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9A" w:rsidRDefault="00E1039A" w:rsidP="00E1039A">
      <w:pPr>
        <w:spacing w:line="560" w:lineRule="exact"/>
        <w:jc w:val="left"/>
        <w:rPr>
          <w:rFonts w:eastAsia="方正小标宋_GBK" w:hint="eastAsia"/>
          <w:kern w:val="0"/>
          <w:sz w:val="36"/>
          <w:szCs w:val="36"/>
        </w:rPr>
      </w:pPr>
      <w:r>
        <w:rPr>
          <w:rFonts w:eastAsia="方正小标宋_GBK" w:hint="eastAsia"/>
          <w:kern w:val="0"/>
          <w:sz w:val="36"/>
          <w:szCs w:val="36"/>
        </w:rPr>
        <w:t>附件</w:t>
      </w:r>
      <w:r>
        <w:rPr>
          <w:rFonts w:eastAsia="方正小标宋_GBK" w:hint="eastAsia"/>
          <w:kern w:val="0"/>
          <w:sz w:val="36"/>
          <w:szCs w:val="36"/>
        </w:rPr>
        <w:t>1</w:t>
      </w:r>
    </w:p>
    <w:p w:rsidR="00E1039A" w:rsidRDefault="00E1039A" w:rsidP="00E1039A">
      <w:pPr>
        <w:spacing w:line="560" w:lineRule="exact"/>
        <w:jc w:val="center"/>
        <w:rPr>
          <w:kern w:val="0"/>
          <w:sz w:val="24"/>
        </w:rPr>
      </w:pPr>
      <w:bookmarkStart w:id="0" w:name="_GoBack"/>
      <w:r>
        <w:rPr>
          <w:rFonts w:eastAsia="方正小标宋_GBK"/>
          <w:kern w:val="0"/>
          <w:sz w:val="36"/>
          <w:szCs w:val="36"/>
        </w:rPr>
        <w:t>部门整体支出绩效评价指标表</w:t>
      </w:r>
    </w:p>
    <w:tbl>
      <w:tblPr>
        <w:tblW w:w="0" w:type="auto"/>
        <w:jc w:val="center"/>
        <w:tblLayout w:type="fixed"/>
        <w:tblLook w:val="0000" w:firstRow="0" w:lastRow="0" w:firstColumn="0" w:lastColumn="0" w:noHBand="0" w:noVBand="0"/>
      </w:tblPr>
      <w:tblGrid>
        <w:gridCol w:w="517"/>
        <w:gridCol w:w="416"/>
        <w:gridCol w:w="674"/>
        <w:gridCol w:w="416"/>
        <w:gridCol w:w="1008"/>
        <w:gridCol w:w="416"/>
        <w:gridCol w:w="2994"/>
        <w:gridCol w:w="3523"/>
        <w:gridCol w:w="636"/>
      </w:tblGrid>
      <w:tr w:rsidR="00E1039A" w:rsidTr="00CF49B1">
        <w:trPr>
          <w:tblHeader/>
          <w:jc w:val="center"/>
        </w:trPr>
        <w:tc>
          <w:tcPr>
            <w:tcW w:w="517" w:type="dxa"/>
            <w:tcBorders>
              <w:top w:val="single" w:sz="4" w:space="0" w:color="auto"/>
              <w:left w:val="single" w:sz="4" w:space="0" w:color="auto"/>
              <w:bottom w:val="single" w:sz="4" w:space="0" w:color="auto"/>
              <w:right w:val="single" w:sz="4" w:space="0" w:color="auto"/>
            </w:tcBorders>
            <w:vAlign w:val="center"/>
          </w:tcPr>
          <w:bookmarkEnd w:id="0"/>
          <w:p w:rsidR="00E1039A" w:rsidRDefault="00E1039A" w:rsidP="00CF49B1">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分值</w:t>
            </w:r>
          </w:p>
        </w:tc>
        <w:tc>
          <w:tcPr>
            <w:tcW w:w="674"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分值</w:t>
            </w:r>
          </w:p>
        </w:tc>
        <w:tc>
          <w:tcPr>
            <w:tcW w:w="1008"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三级</w:t>
            </w:r>
          </w:p>
          <w:p w:rsidR="00E1039A" w:rsidRDefault="00E1039A" w:rsidP="00CF49B1">
            <w:pPr>
              <w:widowControl/>
              <w:jc w:val="center"/>
              <w:rPr>
                <w:rFonts w:eastAsia="仿宋_GB2312"/>
                <w:kern w:val="0"/>
                <w:sz w:val="20"/>
                <w:szCs w:val="20"/>
              </w:rPr>
            </w:pPr>
            <w:r>
              <w:rPr>
                <w:rFonts w:eastAsia="仿宋_GB2312"/>
                <w:kern w:val="0"/>
                <w:sz w:val="20"/>
                <w:szCs w:val="20"/>
              </w:rPr>
              <w:t>指标</w:t>
            </w:r>
          </w:p>
        </w:tc>
        <w:tc>
          <w:tcPr>
            <w:tcW w:w="416"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分值</w:t>
            </w:r>
          </w:p>
        </w:tc>
        <w:tc>
          <w:tcPr>
            <w:tcW w:w="2994"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评价标准</w:t>
            </w:r>
          </w:p>
        </w:tc>
        <w:tc>
          <w:tcPr>
            <w:tcW w:w="3523"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指标说明</w:t>
            </w:r>
          </w:p>
        </w:tc>
        <w:tc>
          <w:tcPr>
            <w:tcW w:w="636"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得分</w:t>
            </w:r>
          </w:p>
        </w:tc>
      </w:tr>
      <w:tr w:rsidR="00E1039A" w:rsidTr="00CF49B1">
        <w:trPr>
          <w:trHeight w:val="1814"/>
          <w:jc w:val="center"/>
        </w:trPr>
        <w:tc>
          <w:tcPr>
            <w:tcW w:w="517" w:type="dxa"/>
            <w:vMerge w:val="restart"/>
            <w:tcBorders>
              <w:top w:val="nil"/>
              <w:left w:val="single" w:sz="4" w:space="0" w:color="auto"/>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10</w:t>
            </w:r>
          </w:p>
        </w:tc>
        <w:tc>
          <w:tcPr>
            <w:tcW w:w="674" w:type="dxa"/>
            <w:vMerge w:val="restart"/>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10</w:t>
            </w: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在职人员控制率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nil"/>
              <w:right w:val="nil"/>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3523" w:type="dxa"/>
            <w:tcBorders>
              <w:top w:val="nil"/>
              <w:left w:val="single" w:sz="4" w:space="0" w:color="auto"/>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hint="eastAsia"/>
                <w:kern w:val="0"/>
                <w:sz w:val="20"/>
                <w:szCs w:val="20"/>
              </w:rPr>
              <w:t>116</w:t>
            </w:r>
            <w:r>
              <w:rPr>
                <w:rFonts w:eastAsia="仿宋_GB2312"/>
                <w:kern w:val="0"/>
                <w:sz w:val="20"/>
                <w:szCs w:val="20"/>
              </w:rPr>
              <w:t>/</w:t>
            </w:r>
            <w:r>
              <w:rPr>
                <w:rFonts w:eastAsia="仿宋_GB2312"/>
                <w:kern w:val="0"/>
                <w:sz w:val="20"/>
                <w:szCs w:val="20"/>
              </w:rPr>
              <w:t>编制数</w:t>
            </w:r>
            <w:r>
              <w:rPr>
                <w:rFonts w:eastAsia="仿宋_GB2312" w:hint="eastAsia"/>
                <w:kern w:val="0"/>
                <w:sz w:val="20"/>
                <w:szCs w:val="20"/>
              </w:rPr>
              <w:t>122</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=95%</w:t>
            </w:r>
            <w:r>
              <w:rPr>
                <w:rFonts w:eastAsia="仿宋_GB2312"/>
                <w:kern w:val="0"/>
                <w:sz w:val="20"/>
                <w:szCs w:val="20"/>
              </w:rPr>
              <w:t>，在职人员数：部门（单位）实际在职人数，以财政厅确定的部门决算编制口径为准。</w:t>
            </w:r>
            <w:r>
              <w:rPr>
                <w:rFonts w:eastAsia="仿宋_GB2312"/>
                <w:kern w:val="0"/>
                <w:sz w:val="20"/>
                <w:szCs w:val="20"/>
              </w:rPr>
              <w:br/>
            </w:r>
            <w:r>
              <w:rPr>
                <w:rFonts w:eastAsia="仿宋_GB2312"/>
                <w:kern w:val="0"/>
                <w:sz w:val="20"/>
                <w:szCs w:val="20"/>
              </w:rPr>
              <w:t>编制数：机构编制部门核定批复的部门（单位）的人员编制数。</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5</w:t>
            </w:r>
          </w:p>
        </w:tc>
      </w:tr>
      <w:tr w:rsidR="00E1039A" w:rsidTr="00CF49B1">
        <w:trPr>
          <w:jc w:val="center"/>
        </w:trPr>
        <w:tc>
          <w:tcPr>
            <w:tcW w:w="517" w:type="dxa"/>
            <w:vMerge/>
            <w:tcBorders>
              <w:top w:val="nil"/>
              <w:left w:val="single" w:sz="4" w:space="0" w:color="auto"/>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single" w:sz="4" w:space="0" w:color="auto"/>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kern w:val="0"/>
                <w:sz w:val="20"/>
                <w:szCs w:val="20"/>
              </w:rPr>
              <w:t>≦</w:t>
            </w:r>
            <w:r>
              <w:rPr>
                <w:rFonts w:eastAsia="仿宋_GB2312"/>
                <w:kern w:val="0"/>
                <w:sz w:val="20"/>
                <w:szCs w:val="20"/>
              </w:rPr>
              <w:t>0,</w:t>
            </w:r>
            <w:r>
              <w:rPr>
                <w:rFonts w:eastAsia="仿宋_GB2312"/>
                <w:kern w:val="0"/>
                <w:sz w:val="20"/>
                <w:szCs w:val="20"/>
              </w:rPr>
              <w:t>计</w:t>
            </w:r>
            <w:r>
              <w:rPr>
                <w:rFonts w:eastAsia="仿宋_GB2312" w:hint="eastAsia"/>
                <w:kern w:val="0"/>
                <w:sz w:val="20"/>
                <w:szCs w:val="20"/>
              </w:rPr>
              <w:t>5</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hint="eastAsia"/>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hint="eastAsia"/>
                <w:kern w:val="0"/>
                <w:sz w:val="20"/>
                <w:szCs w:val="20"/>
              </w:rPr>
              <w:t>68.7</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hint="eastAsia"/>
                <w:kern w:val="0"/>
                <w:sz w:val="20"/>
                <w:szCs w:val="20"/>
              </w:rPr>
              <w:t>70.7</w:t>
            </w:r>
            <w:r>
              <w:rPr>
                <w:rFonts w:eastAsia="仿宋_GB2312"/>
                <w:kern w:val="0"/>
                <w:sz w:val="20"/>
                <w:szCs w:val="20"/>
              </w:rPr>
              <w:t>）</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hint="eastAsia"/>
                <w:kern w:val="0"/>
                <w:sz w:val="20"/>
                <w:szCs w:val="20"/>
              </w:rPr>
              <w:t>70.7</w:t>
            </w:r>
            <w:r>
              <w:rPr>
                <w:rFonts w:eastAsia="仿宋_GB2312"/>
                <w:kern w:val="0"/>
                <w:sz w:val="20"/>
                <w:szCs w:val="20"/>
              </w:rPr>
              <w:t>]×100%</w:t>
            </w:r>
            <w:r>
              <w:rPr>
                <w:rFonts w:eastAsia="仿宋_GB2312" w:hint="eastAsia"/>
                <w:kern w:val="0"/>
                <w:sz w:val="20"/>
                <w:szCs w:val="20"/>
              </w:rPr>
              <w:t>=-2.8%</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5</w:t>
            </w:r>
          </w:p>
        </w:tc>
      </w:tr>
      <w:tr w:rsidR="00E1039A" w:rsidTr="00CF49B1">
        <w:trPr>
          <w:jc w:val="center"/>
        </w:trPr>
        <w:tc>
          <w:tcPr>
            <w:tcW w:w="517"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过</w:t>
            </w:r>
            <w:r>
              <w:rPr>
                <w:rFonts w:eastAsia="仿宋_GB2312"/>
                <w:kern w:val="0"/>
                <w:sz w:val="20"/>
                <w:szCs w:val="20"/>
              </w:rPr>
              <w:t xml:space="preserve">                                                                                                                                       </w:t>
            </w:r>
            <w:r>
              <w:rPr>
                <w:rFonts w:eastAsia="仿宋_GB2312"/>
                <w:kern w:val="0"/>
                <w:sz w:val="20"/>
                <w:szCs w:val="20"/>
              </w:rPr>
              <w:t>程</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60</w:t>
            </w:r>
          </w:p>
        </w:tc>
        <w:tc>
          <w:tcPr>
            <w:tcW w:w="674"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20</w:t>
            </w: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预算完成率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hint="eastAsia"/>
                <w:kern w:val="0"/>
                <w:sz w:val="20"/>
                <w:szCs w:val="20"/>
              </w:rPr>
              <w:t>267.06</w:t>
            </w:r>
            <w:r>
              <w:rPr>
                <w:rFonts w:eastAsia="仿宋_GB2312"/>
                <w:kern w:val="0"/>
                <w:sz w:val="20"/>
                <w:szCs w:val="20"/>
              </w:rPr>
              <w:t>+</w:t>
            </w:r>
            <w:r>
              <w:rPr>
                <w:rFonts w:eastAsia="仿宋_GB2312"/>
                <w:kern w:val="0"/>
                <w:sz w:val="20"/>
                <w:szCs w:val="20"/>
              </w:rPr>
              <w:t>年初预算</w:t>
            </w:r>
            <w:r>
              <w:rPr>
                <w:rFonts w:eastAsia="仿宋_GB2312" w:hint="eastAsia"/>
                <w:kern w:val="0"/>
                <w:sz w:val="20"/>
                <w:szCs w:val="20"/>
              </w:rPr>
              <w:t>2841.36</w:t>
            </w:r>
            <w:r>
              <w:rPr>
                <w:rFonts w:eastAsia="仿宋_GB2312"/>
                <w:kern w:val="0"/>
                <w:sz w:val="20"/>
                <w:szCs w:val="20"/>
              </w:rPr>
              <w:t>+</w:t>
            </w:r>
            <w:r>
              <w:rPr>
                <w:rFonts w:eastAsia="仿宋_GB2312"/>
                <w:kern w:val="0"/>
                <w:sz w:val="20"/>
                <w:szCs w:val="20"/>
              </w:rPr>
              <w:t>本年追加预算</w:t>
            </w:r>
            <w:r>
              <w:rPr>
                <w:rFonts w:eastAsia="仿宋_GB2312" w:hint="eastAsia"/>
                <w:kern w:val="0"/>
                <w:sz w:val="20"/>
                <w:szCs w:val="20"/>
              </w:rPr>
              <w:t>889.73</w:t>
            </w:r>
            <w:r>
              <w:rPr>
                <w:rFonts w:eastAsia="仿宋_GB2312"/>
                <w:kern w:val="0"/>
                <w:sz w:val="20"/>
                <w:szCs w:val="20"/>
              </w:rPr>
              <w:t>-</w:t>
            </w:r>
            <w:r>
              <w:rPr>
                <w:rFonts w:eastAsia="仿宋_GB2312" w:hint="eastAsia"/>
                <w:kern w:val="0"/>
                <w:sz w:val="20"/>
                <w:szCs w:val="20"/>
              </w:rPr>
              <w:t>-</w:t>
            </w:r>
            <w:r>
              <w:rPr>
                <w:rFonts w:eastAsia="仿宋_GB2312"/>
                <w:kern w:val="0"/>
                <w:sz w:val="20"/>
                <w:szCs w:val="20"/>
              </w:rPr>
              <w:t>年末结余</w:t>
            </w:r>
            <w:r>
              <w:rPr>
                <w:rFonts w:eastAsia="仿宋_GB2312" w:hint="eastAsia"/>
                <w:kern w:val="0"/>
                <w:sz w:val="20"/>
                <w:szCs w:val="20"/>
              </w:rPr>
              <w:t>637.58</w:t>
            </w:r>
            <w:r>
              <w:rPr>
                <w:rFonts w:eastAsia="仿宋_GB2312"/>
                <w:kern w:val="0"/>
                <w:sz w:val="20"/>
                <w:szCs w:val="20"/>
              </w:rPr>
              <w:t>）</w:t>
            </w:r>
            <w:r>
              <w:rPr>
                <w:rFonts w:eastAsia="仿宋_GB2312"/>
                <w:kern w:val="0"/>
                <w:sz w:val="20"/>
                <w:szCs w:val="20"/>
              </w:rPr>
              <w:t>/</w:t>
            </w:r>
            <w:r>
              <w:rPr>
                <w:rFonts w:eastAsia="仿宋_GB2312"/>
                <w:kern w:val="0"/>
                <w:sz w:val="20"/>
                <w:szCs w:val="20"/>
              </w:rPr>
              <w:t>（上年结转</w:t>
            </w:r>
            <w:r>
              <w:rPr>
                <w:rFonts w:eastAsia="仿宋_GB2312" w:hint="eastAsia"/>
                <w:kern w:val="0"/>
                <w:sz w:val="20"/>
                <w:szCs w:val="20"/>
              </w:rPr>
              <w:t>267.06</w:t>
            </w:r>
            <w:r>
              <w:rPr>
                <w:rFonts w:eastAsia="仿宋_GB2312"/>
                <w:kern w:val="0"/>
                <w:sz w:val="20"/>
                <w:szCs w:val="20"/>
              </w:rPr>
              <w:t>+</w:t>
            </w:r>
            <w:r>
              <w:rPr>
                <w:rFonts w:eastAsia="仿宋_GB2312"/>
                <w:kern w:val="0"/>
                <w:sz w:val="20"/>
                <w:szCs w:val="20"/>
              </w:rPr>
              <w:t>年初预算</w:t>
            </w:r>
            <w:r>
              <w:rPr>
                <w:rFonts w:eastAsia="仿宋_GB2312" w:hint="eastAsia"/>
                <w:kern w:val="0"/>
                <w:sz w:val="20"/>
                <w:szCs w:val="20"/>
              </w:rPr>
              <w:t>2841.36</w:t>
            </w:r>
            <w:r>
              <w:rPr>
                <w:rFonts w:eastAsia="仿宋_GB2312"/>
                <w:kern w:val="0"/>
                <w:sz w:val="20"/>
                <w:szCs w:val="20"/>
              </w:rPr>
              <w:t>+</w:t>
            </w:r>
            <w:r>
              <w:rPr>
                <w:rFonts w:eastAsia="仿宋_GB2312"/>
                <w:kern w:val="0"/>
                <w:sz w:val="20"/>
                <w:szCs w:val="20"/>
              </w:rPr>
              <w:t>本年追加预算</w:t>
            </w:r>
            <w:r>
              <w:rPr>
                <w:rFonts w:eastAsia="仿宋_GB2312" w:hint="eastAsia"/>
                <w:kern w:val="0"/>
                <w:sz w:val="20"/>
                <w:szCs w:val="20"/>
              </w:rPr>
              <w:t>889.73</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=3360.57/3998.15</w:t>
            </w:r>
            <w:r>
              <w:rPr>
                <w:rFonts w:eastAsia="仿宋_GB2312"/>
                <w:kern w:val="0"/>
                <w:sz w:val="20"/>
                <w:szCs w:val="20"/>
              </w:rPr>
              <w:t>×100%</w:t>
            </w:r>
            <w:r>
              <w:rPr>
                <w:rFonts w:eastAsia="仿宋_GB2312" w:hint="eastAsia"/>
                <w:kern w:val="0"/>
                <w:sz w:val="20"/>
                <w:szCs w:val="20"/>
              </w:rPr>
              <w:t>=84%</w:t>
            </w:r>
            <w:r>
              <w:rPr>
                <w:rFonts w:eastAsia="仿宋_GB2312"/>
                <w:kern w:val="0"/>
                <w:sz w:val="20"/>
                <w:szCs w:val="20"/>
              </w:rPr>
              <w:t>。</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kern w:val="0"/>
                <w:sz w:val="24"/>
              </w:rPr>
            </w:pPr>
            <w:r>
              <w:rPr>
                <w:kern w:val="0"/>
                <w:sz w:val="24"/>
              </w:rPr>
              <w:t xml:space="preserve">　</w:t>
            </w:r>
          </w:p>
        </w:tc>
      </w:tr>
      <w:tr w:rsidR="00E1039A" w:rsidTr="00CF49B1">
        <w:trPr>
          <w:trHeight w:val="1273"/>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hint="eastAsia"/>
                <w:kern w:val="0"/>
                <w:sz w:val="20"/>
                <w:szCs w:val="20"/>
              </w:rPr>
              <w:t>889.73</w:t>
            </w:r>
            <w:r>
              <w:rPr>
                <w:rFonts w:eastAsia="仿宋_GB2312"/>
                <w:kern w:val="0"/>
                <w:sz w:val="20"/>
                <w:szCs w:val="20"/>
              </w:rPr>
              <w:t>/</w:t>
            </w:r>
            <w:r>
              <w:rPr>
                <w:rFonts w:eastAsia="仿宋_GB2312"/>
                <w:kern w:val="0"/>
                <w:sz w:val="20"/>
                <w:szCs w:val="20"/>
              </w:rPr>
              <w:t>年初预算</w:t>
            </w:r>
            <w:r>
              <w:rPr>
                <w:rFonts w:eastAsia="仿宋_GB2312" w:hint="eastAsia"/>
                <w:kern w:val="0"/>
                <w:sz w:val="20"/>
                <w:szCs w:val="20"/>
              </w:rPr>
              <w:t>2841.36</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=31%</w:t>
            </w:r>
            <w:r>
              <w:rPr>
                <w:rFonts w:eastAsia="仿宋_GB2312"/>
                <w:kern w:val="0"/>
                <w:sz w:val="20"/>
                <w:szCs w:val="20"/>
              </w:rPr>
              <w:t>。</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kern w:val="0"/>
                <w:sz w:val="24"/>
              </w:rPr>
            </w:pPr>
            <w:r>
              <w:rPr>
                <w:kern w:val="0"/>
                <w:sz w:val="24"/>
              </w:rPr>
              <w:t xml:space="preserve">　</w:t>
            </w:r>
          </w:p>
        </w:tc>
      </w:tr>
      <w:tr w:rsidR="00E1039A" w:rsidTr="00CF49B1">
        <w:trPr>
          <w:trHeight w:val="1325"/>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新建楼堂馆所面积控制率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hint="eastAsia"/>
                <w:kern w:val="0"/>
                <w:sz w:val="20"/>
                <w:szCs w:val="20"/>
              </w:rPr>
            </w:pPr>
            <w:r>
              <w:rPr>
                <w:rFonts w:eastAsia="仿宋_GB2312" w:hint="eastAsia"/>
                <w:kern w:val="0"/>
                <w:sz w:val="20"/>
                <w:szCs w:val="20"/>
              </w:rPr>
              <w:t>没有新建楼堂馆所</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5</w:t>
            </w:r>
          </w:p>
        </w:tc>
      </w:tr>
      <w:tr w:rsidR="00E1039A" w:rsidTr="00CF49B1">
        <w:trPr>
          <w:trHeight w:val="1543"/>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新建楼堂馆所投资概算控制率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hint="eastAsia"/>
                <w:kern w:val="0"/>
                <w:sz w:val="20"/>
                <w:szCs w:val="20"/>
              </w:rPr>
              <w:t>没有新建楼堂馆所</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5</w:t>
            </w:r>
          </w:p>
        </w:tc>
      </w:tr>
      <w:tr w:rsidR="00E1039A" w:rsidTr="00CF49B1">
        <w:trPr>
          <w:trHeight w:val="1562"/>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40</w:t>
            </w: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公用经费控制率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8</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hint="eastAsia"/>
                <w:kern w:val="0"/>
                <w:sz w:val="20"/>
                <w:szCs w:val="20"/>
              </w:rPr>
              <w:t>518.61</w:t>
            </w:r>
            <w:r>
              <w:rPr>
                <w:rFonts w:eastAsia="仿宋_GB2312"/>
                <w:kern w:val="0"/>
                <w:sz w:val="20"/>
                <w:szCs w:val="20"/>
              </w:rPr>
              <w:t>/</w:t>
            </w:r>
            <w:r>
              <w:rPr>
                <w:rFonts w:eastAsia="仿宋_GB2312"/>
                <w:kern w:val="0"/>
                <w:sz w:val="20"/>
                <w:szCs w:val="20"/>
              </w:rPr>
              <w:t>预算安排公用经费总额</w:t>
            </w:r>
            <w:r>
              <w:rPr>
                <w:rFonts w:eastAsia="仿宋_GB2312" w:hint="eastAsia"/>
                <w:kern w:val="0"/>
                <w:sz w:val="20"/>
                <w:szCs w:val="20"/>
              </w:rPr>
              <w:t>623.56</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=83%</w:t>
            </w:r>
            <w:r>
              <w:rPr>
                <w:rFonts w:eastAsia="仿宋_GB2312"/>
                <w:kern w:val="0"/>
                <w:sz w:val="20"/>
                <w:szCs w:val="20"/>
              </w:rPr>
              <w:t>。</w:t>
            </w:r>
            <w:r>
              <w:rPr>
                <w:rFonts w:eastAsia="仿宋_GB2312"/>
                <w:kern w:val="0"/>
                <w:sz w:val="20"/>
                <w:szCs w:val="20"/>
              </w:rPr>
              <w:br/>
            </w:r>
            <w:r>
              <w:rPr>
                <w:rFonts w:eastAsia="仿宋_GB2312"/>
                <w:kern w:val="0"/>
                <w:sz w:val="20"/>
                <w:szCs w:val="20"/>
              </w:rPr>
              <w:t>公用经费支出是指部门基本支出中的一般商品和服务支出。</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8</w:t>
            </w:r>
          </w:p>
        </w:tc>
      </w:tr>
      <w:tr w:rsidR="00E1039A" w:rsidTr="00CF49B1">
        <w:trPr>
          <w:trHeight w:val="1073"/>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7</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hint="eastAsia"/>
                <w:kern w:val="0"/>
                <w:sz w:val="20"/>
                <w:szCs w:val="20"/>
              </w:rPr>
              <w:t>40.59</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hint="eastAsia"/>
                <w:kern w:val="0"/>
                <w:sz w:val="20"/>
                <w:szCs w:val="20"/>
              </w:rPr>
              <w:t>68.7</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=59%</w:t>
            </w:r>
            <w:r>
              <w:rPr>
                <w:rFonts w:eastAsia="仿宋_GB2312"/>
                <w:kern w:val="0"/>
                <w:sz w:val="20"/>
                <w:szCs w:val="20"/>
              </w:rPr>
              <w:t>。</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7</w:t>
            </w:r>
          </w:p>
        </w:tc>
      </w:tr>
      <w:tr w:rsidR="00E1039A" w:rsidTr="00CF49B1">
        <w:trPr>
          <w:trHeight w:val="918"/>
          <w:jc w:val="center"/>
        </w:trPr>
        <w:tc>
          <w:tcPr>
            <w:tcW w:w="517" w:type="dxa"/>
            <w:vMerge/>
            <w:tcBorders>
              <w:top w:val="nil"/>
              <w:left w:val="single" w:sz="4" w:space="0" w:color="auto"/>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政府采购执行率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6</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hint="eastAsia"/>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hint="eastAsia"/>
                <w:kern w:val="0"/>
                <w:sz w:val="20"/>
                <w:szCs w:val="20"/>
              </w:rPr>
              <w:t>470.16</w:t>
            </w:r>
            <w:r>
              <w:rPr>
                <w:rFonts w:eastAsia="仿宋_GB2312"/>
                <w:kern w:val="0"/>
                <w:sz w:val="20"/>
                <w:szCs w:val="20"/>
              </w:rPr>
              <w:t>/</w:t>
            </w:r>
            <w:r>
              <w:rPr>
                <w:rFonts w:eastAsia="仿宋_GB2312"/>
                <w:kern w:val="0"/>
                <w:sz w:val="20"/>
                <w:szCs w:val="20"/>
              </w:rPr>
              <w:t>政府采购预算数</w:t>
            </w:r>
            <w:r>
              <w:rPr>
                <w:rFonts w:eastAsia="仿宋_GB2312" w:hint="eastAsia"/>
                <w:kern w:val="0"/>
                <w:sz w:val="20"/>
                <w:szCs w:val="20"/>
              </w:rPr>
              <w:t>455</w:t>
            </w:r>
            <w:r>
              <w:rPr>
                <w:rFonts w:eastAsia="仿宋_GB2312"/>
                <w:kern w:val="0"/>
                <w:sz w:val="20"/>
                <w:szCs w:val="20"/>
              </w:rPr>
              <w:t>）</w:t>
            </w:r>
            <w:r>
              <w:rPr>
                <w:rFonts w:eastAsia="仿宋_GB2312"/>
                <w:kern w:val="0"/>
                <w:sz w:val="20"/>
                <w:szCs w:val="20"/>
              </w:rPr>
              <w:t>×100%</w:t>
            </w:r>
            <w:r>
              <w:rPr>
                <w:rFonts w:eastAsia="仿宋_GB2312" w:hint="eastAsia"/>
                <w:kern w:val="0"/>
                <w:sz w:val="20"/>
                <w:szCs w:val="20"/>
              </w:rPr>
              <w:t>=103%</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5</w:t>
            </w:r>
          </w:p>
        </w:tc>
      </w:tr>
      <w:tr w:rsidR="00E1039A" w:rsidTr="00CF49B1">
        <w:trP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E1039A" w:rsidRDefault="00E1039A" w:rsidP="00CF49B1">
            <w:pPr>
              <w:jc w:val="left"/>
              <w:rPr>
                <w:rFonts w:eastAsia="仿宋_GB2312"/>
                <w:kern w:val="0"/>
                <w:sz w:val="20"/>
                <w:szCs w:val="20"/>
              </w:rPr>
            </w:pPr>
            <w:r>
              <w:rPr>
                <w:rFonts w:eastAsia="仿宋_GB2312"/>
                <w:kern w:val="0"/>
                <w:sz w:val="20"/>
                <w:szCs w:val="20"/>
              </w:rPr>
              <w:t>过</w:t>
            </w:r>
            <w:r>
              <w:rPr>
                <w:rFonts w:eastAsia="仿宋_GB2312"/>
                <w:kern w:val="0"/>
                <w:sz w:val="20"/>
                <w:szCs w:val="20"/>
              </w:rPr>
              <w:t xml:space="preserve">                                                                                                                                       </w:t>
            </w:r>
            <w:r>
              <w:rPr>
                <w:rFonts w:eastAsia="仿宋_GB2312"/>
                <w:kern w:val="0"/>
                <w:sz w:val="20"/>
                <w:szCs w:val="20"/>
              </w:rPr>
              <w:t>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E1039A" w:rsidRDefault="00E1039A" w:rsidP="00CF49B1">
            <w:pPr>
              <w:jc w:val="left"/>
              <w:rPr>
                <w:rFonts w:eastAsia="仿宋_GB2312"/>
                <w:kern w:val="0"/>
                <w:sz w:val="20"/>
                <w:szCs w:val="20"/>
              </w:rPr>
            </w:pPr>
          </w:p>
        </w:tc>
        <w:tc>
          <w:tcPr>
            <w:tcW w:w="674" w:type="dxa"/>
            <w:vMerge w:val="restart"/>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管理制度健全性</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8</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r>
              <w:rPr>
                <w:rFonts w:eastAsia="仿宋_GB2312"/>
                <w:kern w:val="0"/>
                <w:sz w:val="20"/>
                <w:szCs w:val="20"/>
              </w:rPr>
              <w:b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r>
              <w:rPr>
                <w:rFonts w:eastAsia="仿宋_GB2312"/>
                <w:kern w:val="0"/>
                <w:sz w:val="20"/>
                <w:szCs w:val="20"/>
              </w:rPr>
              <w:br/>
              <w:t>③</w:t>
            </w:r>
            <w:r>
              <w:rPr>
                <w:rFonts w:eastAsia="仿宋_GB2312"/>
                <w:kern w:val="0"/>
                <w:sz w:val="20"/>
                <w:szCs w:val="20"/>
              </w:rPr>
              <w:t>相关管理制度合法、合</w:t>
            </w:r>
            <w:proofErr w:type="gramStart"/>
            <w:r>
              <w:rPr>
                <w:rFonts w:eastAsia="仿宋_GB2312"/>
                <w:kern w:val="0"/>
                <w:sz w:val="20"/>
                <w:szCs w:val="20"/>
              </w:rPr>
              <w:t>规</w:t>
            </w:r>
            <w:proofErr w:type="gramEnd"/>
            <w:r>
              <w:rPr>
                <w:rFonts w:eastAsia="仿宋_GB2312"/>
                <w:kern w:val="0"/>
                <w:sz w:val="20"/>
                <w:szCs w:val="20"/>
              </w:rPr>
              <w:t>、完整，</w:t>
            </w:r>
            <w:r>
              <w:rPr>
                <w:rFonts w:eastAsia="仿宋_GB2312"/>
                <w:kern w:val="0"/>
                <w:sz w:val="20"/>
                <w:szCs w:val="20"/>
              </w:rPr>
              <w:t>2</w:t>
            </w:r>
            <w:r>
              <w:rPr>
                <w:rFonts w:eastAsia="仿宋_GB2312"/>
                <w:kern w:val="0"/>
                <w:sz w:val="20"/>
                <w:szCs w:val="20"/>
              </w:rPr>
              <w:t>分；</w:t>
            </w:r>
            <w:r>
              <w:rPr>
                <w:rFonts w:eastAsia="仿宋_GB2312"/>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hint="eastAsia"/>
                <w:color w:val="FF0000"/>
                <w:kern w:val="0"/>
                <w:sz w:val="20"/>
                <w:szCs w:val="20"/>
              </w:rPr>
            </w:pPr>
            <w:r>
              <w:rPr>
                <w:rFonts w:eastAsia="仿宋_GB2312"/>
                <w:kern w:val="0"/>
                <w:sz w:val="20"/>
                <w:szCs w:val="20"/>
              </w:rPr>
              <w:t xml:space="preserve">　</w:t>
            </w:r>
            <w:r>
              <w:rPr>
                <w:rFonts w:eastAsia="仿宋_GB2312" w:hint="eastAsia"/>
                <w:kern w:val="0"/>
                <w:sz w:val="20"/>
                <w:szCs w:val="20"/>
              </w:rPr>
              <w:t>建立健全内部管理制度：修订完善预算管理、收支管理气度、采购管理制度、资产管理制度、合同管理制度、工程项目管理制度。</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8</w:t>
            </w: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资金使用合</w:t>
            </w:r>
            <w:proofErr w:type="gramStart"/>
            <w:r>
              <w:rPr>
                <w:rFonts w:eastAsia="仿宋_GB2312"/>
                <w:kern w:val="0"/>
                <w:sz w:val="20"/>
                <w:szCs w:val="20"/>
              </w:rPr>
              <w:t>规</w:t>
            </w:r>
            <w:proofErr w:type="gramEnd"/>
            <w:r>
              <w:rPr>
                <w:rFonts w:eastAsia="仿宋_GB2312"/>
                <w:kern w:val="0"/>
                <w:sz w:val="20"/>
                <w:szCs w:val="20"/>
              </w:rPr>
              <w:t>性</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6</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①</w:t>
            </w:r>
            <w:r>
              <w:rPr>
                <w:rFonts w:eastAsia="仿宋_GB2312"/>
                <w:kern w:val="0"/>
                <w:sz w:val="20"/>
                <w:szCs w:val="20"/>
              </w:rPr>
              <w:t>支出符合国家财经法规和财务管理制度规定以及有关专项资金管理办法的规定；</w:t>
            </w:r>
            <w:r>
              <w:rPr>
                <w:rFonts w:eastAsia="仿宋_GB2312"/>
                <w:kern w:val="0"/>
                <w:sz w:val="20"/>
                <w:szCs w:val="20"/>
              </w:rPr>
              <w:t>②</w:t>
            </w:r>
            <w:r>
              <w:rPr>
                <w:rFonts w:eastAsia="仿宋_GB2312"/>
                <w:kern w:val="0"/>
                <w:sz w:val="20"/>
                <w:szCs w:val="20"/>
              </w:rPr>
              <w:t>资金拨付有完整的审批程序和手续；</w:t>
            </w:r>
            <w:r>
              <w:rPr>
                <w:rFonts w:eastAsia="仿宋_GB2312"/>
                <w:kern w:val="0"/>
                <w:sz w:val="20"/>
                <w:szCs w:val="20"/>
              </w:rPr>
              <w:t>③</w:t>
            </w:r>
            <w:r>
              <w:rPr>
                <w:rFonts w:eastAsia="仿宋_GB2312"/>
                <w:kern w:val="0"/>
                <w:sz w:val="20"/>
                <w:szCs w:val="20"/>
              </w:rPr>
              <w:t>项目支出按规定经过评估论证；</w:t>
            </w:r>
            <w:r>
              <w:rPr>
                <w:rFonts w:eastAsia="仿宋_GB2312"/>
                <w:kern w:val="0"/>
                <w:sz w:val="20"/>
                <w:szCs w:val="20"/>
              </w:rPr>
              <w:t>④</w:t>
            </w:r>
            <w:r>
              <w:rPr>
                <w:rFonts w:eastAsia="仿宋_GB2312"/>
                <w:kern w:val="0"/>
                <w:sz w:val="20"/>
                <w:szCs w:val="20"/>
              </w:rPr>
              <w:t>支出符合部门预算批复的用途；</w:t>
            </w:r>
            <w:r>
              <w:rPr>
                <w:rFonts w:eastAsia="仿宋_GB2312"/>
                <w:kern w:val="0"/>
                <w:sz w:val="20"/>
                <w:szCs w:val="20"/>
              </w:rPr>
              <w:t>⑤</w:t>
            </w:r>
            <w:r>
              <w:rPr>
                <w:rFonts w:eastAsia="仿宋_GB2312"/>
                <w:kern w:val="0"/>
                <w:sz w:val="20"/>
                <w:szCs w:val="20"/>
              </w:rPr>
              <w:t>资金使用无截留、挤占、挪用、虚列支出等情况。</w:t>
            </w:r>
            <w:r>
              <w:rPr>
                <w:rFonts w:eastAsia="仿宋_GB2312"/>
                <w:kern w:val="0"/>
                <w:sz w:val="20"/>
                <w:szCs w:val="20"/>
              </w:rPr>
              <w:br/>
            </w: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ascii="仿宋_GB2312" w:eastAsia="仿宋_GB2312" w:hint="eastAsia"/>
                <w:kern w:val="0"/>
                <w:sz w:val="20"/>
                <w:szCs w:val="20"/>
              </w:rPr>
            </w:pPr>
            <w:r>
              <w:rPr>
                <w:rFonts w:ascii="仿宋_GB2312" w:eastAsia="仿宋_GB2312" w:hint="eastAsia"/>
                <w:kern w:val="0"/>
                <w:sz w:val="20"/>
                <w:szCs w:val="20"/>
              </w:rPr>
              <w:t>遵守国家财经法规和财务管理制度；</w:t>
            </w:r>
            <w:r>
              <w:rPr>
                <w:rFonts w:ascii="仿宋_GB2312" w:eastAsia="仿宋_GB2312" w:hAnsi="微软雅黑" w:hint="eastAsia"/>
                <w:kern w:val="0"/>
                <w:sz w:val="20"/>
                <w:szCs w:val="20"/>
              </w:rPr>
              <w:t>《</w:t>
            </w:r>
            <w:r>
              <w:rPr>
                <w:rFonts w:ascii="仿宋_GB2312" w:eastAsia="仿宋_GB2312" w:hint="eastAsia"/>
                <w:kern w:val="0"/>
                <w:sz w:val="20"/>
                <w:szCs w:val="20"/>
              </w:rPr>
              <w:t>湖南省档案抢救保护和档案资源建设项目资金管理办法</w:t>
            </w:r>
            <w:r>
              <w:rPr>
                <w:rFonts w:ascii="仿宋_GB2312" w:eastAsia="仿宋_GB2312" w:hAnsi="微软雅黑" w:hint="eastAsia"/>
                <w:kern w:val="0"/>
                <w:sz w:val="20"/>
                <w:szCs w:val="20"/>
              </w:rPr>
              <w:t>》</w:t>
            </w:r>
            <w:r>
              <w:rPr>
                <w:rFonts w:ascii="仿宋_GB2312" w:eastAsia="仿宋_GB2312" w:hint="eastAsia"/>
                <w:kern w:val="0"/>
                <w:sz w:val="20"/>
                <w:szCs w:val="20"/>
              </w:rPr>
              <w:t>（湘</w:t>
            </w:r>
            <w:proofErr w:type="gramStart"/>
            <w:r>
              <w:rPr>
                <w:rFonts w:ascii="仿宋_GB2312" w:eastAsia="仿宋_GB2312" w:hint="eastAsia"/>
                <w:kern w:val="0"/>
                <w:sz w:val="20"/>
                <w:szCs w:val="20"/>
              </w:rPr>
              <w:t>财教指</w:t>
            </w:r>
            <w:proofErr w:type="gramEnd"/>
            <w:r>
              <w:rPr>
                <w:rFonts w:ascii="仿宋_GB2312" w:eastAsia="仿宋_GB2312" w:hAnsi="微软雅黑" w:hint="eastAsia"/>
                <w:kern w:val="0"/>
                <w:sz w:val="20"/>
                <w:szCs w:val="20"/>
              </w:rPr>
              <w:t>〔2015〕47号）；按程序拨付资金（湘</w:t>
            </w:r>
            <w:proofErr w:type="gramStart"/>
            <w:r>
              <w:rPr>
                <w:rFonts w:ascii="仿宋_GB2312" w:eastAsia="仿宋_GB2312" w:hAnsi="微软雅黑" w:hint="eastAsia"/>
                <w:kern w:val="0"/>
                <w:sz w:val="20"/>
                <w:szCs w:val="20"/>
              </w:rPr>
              <w:t>财教指</w:t>
            </w:r>
            <w:proofErr w:type="gramEnd"/>
            <w:r>
              <w:rPr>
                <w:rFonts w:ascii="仿宋_GB2312" w:eastAsia="仿宋_GB2312" w:hAnsi="微软雅黑" w:hint="eastAsia"/>
                <w:kern w:val="0"/>
                <w:sz w:val="20"/>
                <w:szCs w:val="20"/>
              </w:rPr>
              <w:t>〔201６〕27、28号）；重要项目支出经过评估论证；支出符合部门预算用途；</w:t>
            </w:r>
            <w:r>
              <w:rPr>
                <w:rFonts w:ascii="仿宋_GB2312" w:eastAsia="仿宋_GB2312" w:hint="eastAsia"/>
                <w:kern w:val="0"/>
                <w:sz w:val="20"/>
                <w:szCs w:val="20"/>
              </w:rPr>
              <w:t>资金使用无截留、挤占、挪用、虚列支出等情况。</w:t>
            </w:r>
          </w:p>
        </w:tc>
        <w:tc>
          <w:tcPr>
            <w:tcW w:w="636" w:type="dxa"/>
            <w:tcBorders>
              <w:top w:val="nil"/>
              <w:left w:val="nil"/>
              <w:bottom w:val="single" w:sz="4" w:space="0" w:color="auto"/>
              <w:right w:val="single" w:sz="4" w:space="0" w:color="auto"/>
            </w:tcBorders>
            <w:vAlign w:val="center"/>
          </w:tcPr>
          <w:p w:rsidR="00E1039A" w:rsidRDefault="00E1039A" w:rsidP="00CF49B1">
            <w:pPr>
              <w:widowControl/>
              <w:ind w:firstLineChars="50" w:firstLine="120"/>
              <w:jc w:val="left"/>
              <w:rPr>
                <w:rFonts w:hint="eastAsia"/>
                <w:kern w:val="0"/>
                <w:sz w:val="24"/>
              </w:rPr>
            </w:pPr>
            <w:r>
              <w:rPr>
                <w:rFonts w:hint="eastAsia"/>
                <w:kern w:val="0"/>
                <w:sz w:val="24"/>
              </w:rPr>
              <w:t>6</w:t>
            </w: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预决算信息公开性</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5</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eastAsia="仿宋_GB2312"/>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eastAsia="仿宋_GB2312"/>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eastAsia="仿宋_GB2312"/>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eastAsia="仿宋_GB2312"/>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按规定内容公开预决算信息</w:t>
            </w:r>
            <w:r>
              <w:rPr>
                <w:rFonts w:eastAsia="仿宋_GB2312" w:hint="eastAsia"/>
                <w:kern w:val="0"/>
                <w:sz w:val="20"/>
                <w:szCs w:val="20"/>
              </w:rPr>
              <w:t>；</w:t>
            </w:r>
            <w:r>
              <w:rPr>
                <w:rFonts w:eastAsia="仿宋_GB2312"/>
                <w:kern w:val="0"/>
                <w:sz w:val="20"/>
                <w:szCs w:val="20"/>
              </w:rPr>
              <w:t>按规定时限公开预决算信息</w:t>
            </w:r>
            <w:r>
              <w:rPr>
                <w:rFonts w:eastAsia="仿宋_GB2312" w:hint="eastAsia"/>
                <w:kern w:val="0"/>
                <w:sz w:val="20"/>
                <w:szCs w:val="20"/>
              </w:rPr>
              <w:t>；</w:t>
            </w:r>
            <w:r>
              <w:rPr>
                <w:rFonts w:eastAsia="仿宋_GB2312"/>
                <w:kern w:val="0"/>
                <w:sz w:val="20"/>
                <w:szCs w:val="20"/>
              </w:rPr>
              <w:t>基础数据信息和会计信息资料真实</w:t>
            </w:r>
            <w:r>
              <w:rPr>
                <w:rFonts w:eastAsia="仿宋_GB2312" w:hint="eastAsia"/>
                <w:kern w:val="0"/>
                <w:sz w:val="20"/>
                <w:szCs w:val="20"/>
              </w:rPr>
              <w:t>、完整、准确。</w:t>
            </w:r>
          </w:p>
        </w:tc>
        <w:tc>
          <w:tcPr>
            <w:tcW w:w="636" w:type="dxa"/>
            <w:tcBorders>
              <w:top w:val="nil"/>
              <w:left w:val="nil"/>
              <w:bottom w:val="single" w:sz="4" w:space="0" w:color="auto"/>
              <w:right w:val="single" w:sz="4" w:space="0" w:color="auto"/>
            </w:tcBorders>
            <w:vAlign w:val="center"/>
          </w:tcPr>
          <w:p w:rsidR="00E1039A" w:rsidRDefault="00E1039A" w:rsidP="00CF49B1">
            <w:pPr>
              <w:widowControl/>
              <w:ind w:firstLineChars="50" w:firstLine="120"/>
              <w:jc w:val="left"/>
              <w:rPr>
                <w:rFonts w:hint="eastAsia"/>
                <w:kern w:val="0"/>
                <w:sz w:val="24"/>
              </w:rPr>
            </w:pPr>
            <w:r>
              <w:rPr>
                <w:rFonts w:hint="eastAsia"/>
                <w:kern w:val="0"/>
                <w:sz w:val="24"/>
              </w:rPr>
              <w:t>5</w:t>
            </w:r>
          </w:p>
        </w:tc>
      </w:tr>
      <w:tr w:rsidR="00E1039A" w:rsidTr="00CF49B1">
        <w:trPr>
          <w:jc w:val="center"/>
        </w:trPr>
        <w:tc>
          <w:tcPr>
            <w:tcW w:w="517"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30</w:t>
            </w:r>
          </w:p>
        </w:tc>
        <w:tc>
          <w:tcPr>
            <w:tcW w:w="674"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8</w:t>
            </w:r>
          </w:p>
        </w:tc>
        <w:tc>
          <w:tcPr>
            <w:tcW w:w="1008" w:type="dxa"/>
            <w:tcBorders>
              <w:top w:val="nil"/>
              <w:left w:val="nil"/>
              <w:bottom w:val="nil"/>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重点工作实际完成率</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8</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根据绩效办</w:t>
            </w:r>
            <w:r>
              <w:rPr>
                <w:rFonts w:eastAsia="仿宋_GB2312"/>
                <w:kern w:val="0"/>
                <w:sz w:val="20"/>
                <w:szCs w:val="20"/>
              </w:rPr>
              <w:t>2016</w:t>
            </w:r>
            <w:r>
              <w:rPr>
                <w:rFonts w:eastAsia="仿宋_GB2312"/>
                <w:kern w:val="0"/>
                <w:sz w:val="20"/>
                <w:szCs w:val="20"/>
              </w:rPr>
              <w:t>年对各部门为民办实事和部门重点工程与重点工作考核分数折算。</w:t>
            </w:r>
            <w:r>
              <w:rPr>
                <w:rFonts w:eastAsia="仿宋_GB2312"/>
                <w:kern w:val="0"/>
                <w:sz w:val="20"/>
                <w:szCs w:val="20"/>
              </w:rPr>
              <w:br/>
            </w: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/350</w:t>
            </w:r>
            <w:r>
              <w:rPr>
                <w:rFonts w:eastAsia="仿宋_GB2312"/>
                <w:kern w:val="0"/>
                <w:sz w:val="20"/>
                <w:szCs w:val="20"/>
              </w:rPr>
              <w:t>）</w:t>
            </w:r>
            <w:r>
              <w:rPr>
                <w:rFonts w:eastAsia="仿宋_GB2312"/>
                <w:kern w:val="0"/>
                <w:sz w:val="20"/>
                <w:szCs w:val="20"/>
              </w:rPr>
              <w:t>*8</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hint="eastAsia"/>
                <w:kern w:val="0"/>
                <w:sz w:val="20"/>
                <w:szCs w:val="20"/>
              </w:rPr>
            </w:pPr>
            <w:r>
              <w:rPr>
                <w:rFonts w:eastAsia="仿宋_GB2312"/>
                <w:kern w:val="0"/>
                <w:sz w:val="20"/>
                <w:szCs w:val="20"/>
              </w:rPr>
              <w:t xml:space="preserve">　</w:t>
            </w:r>
            <w:r>
              <w:rPr>
                <w:rFonts w:eastAsia="仿宋_GB2312" w:hint="eastAsia"/>
                <w:kern w:val="0"/>
                <w:sz w:val="20"/>
                <w:szCs w:val="20"/>
              </w:rPr>
              <w:t>2016</w:t>
            </w:r>
            <w:r>
              <w:rPr>
                <w:rFonts w:eastAsia="仿宋_GB2312" w:hint="eastAsia"/>
                <w:kern w:val="0"/>
                <w:sz w:val="20"/>
                <w:szCs w:val="20"/>
              </w:rPr>
              <w:t>年度政府绩效考核情况通报尚未下达</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rFonts w:hint="eastAsia"/>
                <w:kern w:val="0"/>
                <w:sz w:val="24"/>
              </w:rPr>
            </w:pPr>
            <w:r>
              <w:rPr>
                <w:kern w:val="0"/>
                <w:sz w:val="24"/>
              </w:rPr>
              <w:t xml:space="preserve">　</w:t>
            </w:r>
            <w:r>
              <w:rPr>
                <w:rFonts w:hint="eastAsia"/>
                <w:kern w:val="0"/>
                <w:sz w:val="24"/>
              </w:rPr>
              <w:t>8</w:t>
            </w: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10</w:t>
            </w:r>
          </w:p>
        </w:tc>
        <w:tc>
          <w:tcPr>
            <w:tcW w:w="1008"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经济效益</w:t>
            </w:r>
          </w:p>
        </w:tc>
        <w:tc>
          <w:tcPr>
            <w:tcW w:w="416" w:type="dxa"/>
            <w:vMerge w:val="restart"/>
            <w:tcBorders>
              <w:top w:val="nil"/>
              <w:left w:val="single" w:sz="4" w:space="0" w:color="auto"/>
              <w:bottom w:val="nil"/>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10</w:t>
            </w:r>
          </w:p>
        </w:tc>
        <w:tc>
          <w:tcPr>
            <w:tcW w:w="6517" w:type="dxa"/>
            <w:gridSpan w:val="2"/>
            <w:vMerge w:val="restart"/>
            <w:tcBorders>
              <w:top w:val="single" w:sz="4" w:space="0" w:color="auto"/>
              <w:left w:val="single" w:sz="4" w:space="0" w:color="auto"/>
              <w:bottom w:val="nil"/>
              <w:right w:val="single" w:sz="4" w:space="0" w:color="000000"/>
            </w:tcBorders>
            <w:vAlign w:val="center"/>
          </w:tcPr>
          <w:p w:rsidR="00E1039A" w:rsidRDefault="00E1039A" w:rsidP="00CF49B1">
            <w:pPr>
              <w:rPr>
                <w:rFonts w:ascii="仿宋_GB2312" w:eastAsia="仿宋_GB2312"/>
                <w:sz w:val="20"/>
                <w:szCs w:val="20"/>
              </w:rPr>
            </w:pPr>
            <w:r>
              <w:rPr>
                <w:rFonts w:ascii="仿宋_GB2312" w:eastAsia="仿宋_GB2312"/>
                <w:sz w:val="20"/>
                <w:szCs w:val="20"/>
              </w:rPr>
              <w:t>①</w:t>
            </w:r>
            <w:r>
              <w:rPr>
                <w:rFonts w:ascii="仿宋_GB2312" w:eastAsia="仿宋_GB2312" w:hint="eastAsia"/>
                <w:sz w:val="20"/>
                <w:szCs w:val="20"/>
              </w:rPr>
              <w:t>加强档案利用服务工作。加大档案鉴定开放力度，建立馆藏档案文件级目录数据库和非馆藏国家重点档案信息数据库，有条件的向社会提供档案信息服务。加强党委政府公开信息服务，及时向广大群众提供党委政府惠民政策信息。</w:t>
            </w:r>
            <w:r>
              <w:rPr>
                <w:rFonts w:ascii="仿宋_GB2312" w:eastAsia="仿宋_GB2312"/>
                <w:sz w:val="20"/>
                <w:szCs w:val="20"/>
              </w:rPr>
              <w:t>②</w:t>
            </w:r>
            <w:r>
              <w:rPr>
                <w:rFonts w:ascii="仿宋_GB2312" w:eastAsia="仿宋_GB2312" w:hint="eastAsia"/>
                <w:sz w:val="20"/>
                <w:szCs w:val="20"/>
              </w:rPr>
              <w:t>加强档案资源建设。加强档案常规收集、特色档案收集，做好国有企业、农业农村、城市社区档案的规范化管理，做好重点档案的抢救和保护，确保国有档案资源</w:t>
            </w:r>
            <w:proofErr w:type="gramStart"/>
            <w:r>
              <w:rPr>
                <w:rFonts w:ascii="仿宋_GB2312" w:eastAsia="仿宋_GB2312" w:hint="eastAsia"/>
                <w:sz w:val="20"/>
                <w:szCs w:val="20"/>
              </w:rPr>
              <w:t>不</w:t>
            </w:r>
            <w:proofErr w:type="gramEnd"/>
            <w:r>
              <w:rPr>
                <w:rFonts w:ascii="仿宋_GB2312" w:eastAsia="仿宋_GB2312" w:hint="eastAsia"/>
                <w:sz w:val="20"/>
                <w:szCs w:val="20"/>
              </w:rPr>
              <w:t>损毁、不流失。</w:t>
            </w:r>
            <w:r>
              <w:rPr>
                <w:rFonts w:ascii="仿宋_GB2312" w:eastAsia="仿宋_GB2312"/>
                <w:sz w:val="20"/>
                <w:szCs w:val="20"/>
              </w:rPr>
              <w:t>③</w:t>
            </w:r>
            <w:r>
              <w:rPr>
                <w:rFonts w:ascii="仿宋_GB2312" w:eastAsia="仿宋_GB2312" w:hint="eastAsia"/>
                <w:sz w:val="20"/>
                <w:szCs w:val="20"/>
              </w:rPr>
              <w:t>加强档案信息化建设。</w:t>
            </w:r>
            <w:r>
              <w:rPr>
                <w:rFonts w:ascii="仿宋_GB2312" w:eastAsia="仿宋_GB2312" w:hint="eastAsia"/>
                <w:sz w:val="20"/>
                <w:szCs w:val="20"/>
              </w:rPr>
              <w:lastRenderedPageBreak/>
              <w:t>继续抓好馆藏档案数字化工作，建立档案馆室一体化和电子档案接收系统，按照《数字档案馆建设指南》要求，高标准推进数字档案馆建设。</w:t>
            </w:r>
            <w:r>
              <w:rPr>
                <w:rFonts w:ascii="仿宋_GB2312" w:eastAsia="仿宋_GB2312"/>
                <w:sz w:val="20"/>
                <w:szCs w:val="20"/>
              </w:rPr>
              <w:t>④</w:t>
            </w:r>
            <w:r>
              <w:rPr>
                <w:rFonts w:ascii="仿宋_GB2312" w:eastAsia="仿宋_GB2312" w:hint="eastAsia"/>
                <w:sz w:val="20"/>
                <w:szCs w:val="20"/>
              </w:rPr>
              <w:t>加强档案安全保护。继续推进中西部地区县级档案馆建设，完善档案异地备份设施设备。按照档案涉密载体分级保护的要求，确保档案信息安全。</w:t>
            </w:r>
            <w:r>
              <w:rPr>
                <w:rFonts w:ascii="仿宋_GB2312" w:eastAsia="仿宋_GB2312"/>
                <w:sz w:val="20"/>
                <w:szCs w:val="20"/>
              </w:rPr>
              <w:t>⑤</w:t>
            </w:r>
            <w:r>
              <w:rPr>
                <w:rFonts w:ascii="仿宋_GB2312" w:eastAsia="仿宋_GB2312" w:hint="eastAsia"/>
                <w:sz w:val="20"/>
                <w:szCs w:val="20"/>
              </w:rPr>
              <w:t>加强档案文化建设。加强档案学术交流活动和国际档案日宣传活动，开展档案文献遗产评选活动，提升社会档案意识。⑥推进档案行政管理体系建设。努力提升档案工作的统筹和调查研究能力；切实加强档案行政监督和业务指导；积极推动档案科学技术研究；认真开展档案教育、宣传工作；切实加强干部队伍建设；加强信息综合报送工作；不断强化行政后勤服务能力。</w:t>
            </w:r>
          </w:p>
        </w:tc>
        <w:tc>
          <w:tcPr>
            <w:tcW w:w="636" w:type="dxa"/>
            <w:tcBorders>
              <w:top w:val="nil"/>
              <w:left w:val="nil"/>
              <w:bottom w:val="nil"/>
              <w:right w:val="single" w:sz="4" w:space="0" w:color="auto"/>
            </w:tcBorders>
            <w:vAlign w:val="center"/>
          </w:tcPr>
          <w:p w:rsidR="00E1039A" w:rsidRDefault="00E1039A" w:rsidP="00CF49B1">
            <w:pPr>
              <w:widowControl/>
              <w:ind w:left="120" w:hangingChars="50" w:hanging="120"/>
              <w:jc w:val="left"/>
              <w:rPr>
                <w:kern w:val="0"/>
                <w:sz w:val="24"/>
              </w:rPr>
            </w:pPr>
            <w:r>
              <w:rPr>
                <w:kern w:val="0"/>
                <w:sz w:val="24"/>
              </w:rPr>
              <w:lastRenderedPageBreak/>
              <w:t xml:space="preserve">　</w:t>
            </w:r>
            <w:r>
              <w:rPr>
                <w:rFonts w:hint="eastAsia"/>
                <w:kern w:val="0"/>
                <w:sz w:val="24"/>
              </w:rPr>
              <w:t>10</w:t>
            </w: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社会效益</w:t>
            </w:r>
          </w:p>
        </w:tc>
        <w:tc>
          <w:tcPr>
            <w:tcW w:w="416" w:type="dxa"/>
            <w:vMerge/>
            <w:tcBorders>
              <w:top w:val="nil"/>
              <w:left w:val="single" w:sz="4" w:space="0" w:color="auto"/>
              <w:bottom w:val="nil"/>
              <w:right w:val="single" w:sz="4" w:space="0" w:color="auto"/>
            </w:tcBorders>
            <w:vAlign w:val="center"/>
          </w:tcPr>
          <w:p w:rsidR="00E1039A" w:rsidRDefault="00E1039A" w:rsidP="00CF49B1">
            <w:pPr>
              <w:widowControl/>
              <w:jc w:val="left"/>
              <w:rPr>
                <w:rFonts w:eastAsia="仿宋_GB2312"/>
                <w:kern w:val="0"/>
                <w:sz w:val="20"/>
                <w:szCs w:val="20"/>
              </w:rPr>
            </w:pPr>
          </w:p>
        </w:tc>
        <w:tc>
          <w:tcPr>
            <w:tcW w:w="6517" w:type="dxa"/>
            <w:gridSpan w:val="2"/>
            <w:vMerge/>
            <w:tcBorders>
              <w:top w:val="single" w:sz="4" w:space="0" w:color="auto"/>
              <w:left w:val="single" w:sz="4" w:space="0" w:color="auto"/>
              <w:bottom w:val="nil"/>
              <w:right w:val="single" w:sz="4" w:space="0" w:color="000000"/>
            </w:tcBorders>
            <w:vAlign w:val="center"/>
          </w:tcPr>
          <w:p w:rsidR="00E1039A" w:rsidRDefault="00E1039A" w:rsidP="00CF49B1">
            <w:pPr>
              <w:widowControl/>
              <w:jc w:val="left"/>
              <w:rPr>
                <w:rFonts w:eastAsia="仿宋_GB2312"/>
                <w:kern w:val="0"/>
                <w:sz w:val="20"/>
                <w:szCs w:val="20"/>
              </w:rPr>
            </w:pPr>
          </w:p>
        </w:tc>
        <w:tc>
          <w:tcPr>
            <w:tcW w:w="636" w:type="dxa"/>
            <w:tcBorders>
              <w:top w:val="nil"/>
              <w:left w:val="nil"/>
              <w:bottom w:val="nil"/>
              <w:right w:val="single" w:sz="4" w:space="0" w:color="auto"/>
            </w:tcBorders>
            <w:vAlign w:val="center"/>
          </w:tcPr>
          <w:p w:rsidR="00E1039A" w:rsidRDefault="00E1039A" w:rsidP="00CF49B1">
            <w:pPr>
              <w:widowControl/>
              <w:jc w:val="left"/>
              <w:rPr>
                <w:rFonts w:hint="eastAsia"/>
                <w:kern w:val="0"/>
                <w:sz w:val="24"/>
              </w:rPr>
            </w:pP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12</w:t>
            </w: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行政效能</w:t>
            </w:r>
          </w:p>
        </w:tc>
        <w:tc>
          <w:tcPr>
            <w:tcW w:w="416" w:type="dxa"/>
            <w:tcBorders>
              <w:top w:val="single" w:sz="4" w:space="0" w:color="auto"/>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6</w:t>
            </w:r>
          </w:p>
        </w:tc>
        <w:tc>
          <w:tcPr>
            <w:tcW w:w="2994" w:type="dxa"/>
            <w:tcBorders>
              <w:top w:val="single" w:sz="4" w:space="0" w:color="auto"/>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3523" w:type="dxa"/>
            <w:tcBorders>
              <w:top w:val="single" w:sz="4" w:space="0" w:color="auto"/>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根据部门自评材料评定。</w:t>
            </w:r>
          </w:p>
        </w:tc>
        <w:tc>
          <w:tcPr>
            <w:tcW w:w="636" w:type="dxa"/>
            <w:tcBorders>
              <w:top w:val="single" w:sz="4" w:space="0" w:color="auto"/>
              <w:left w:val="nil"/>
              <w:bottom w:val="single" w:sz="4" w:space="0" w:color="auto"/>
              <w:right w:val="single" w:sz="4" w:space="0" w:color="auto"/>
            </w:tcBorders>
            <w:vAlign w:val="center"/>
          </w:tcPr>
          <w:p w:rsidR="00E1039A" w:rsidRDefault="00E1039A" w:rsidP="00CF49B1">
            <w:pPr>
              <w:widowControl/>
              <w:jc w:val="left"/>
              <w:rPr>
                <w:kern w:val="0"/>
                <w:sz w:val="24"/>
              </w:rPr>
            </w:pPr>
            <w:r>
              <w:rPr>
                <w:kern w:val="0"/>
                <w:sz w:val="24"/>
              </w:rPr>
              <w:t xml:space="preserve">　</w:t>
            </w:r>
            <w:r>
              <w:rPr>
                <w:rFonts w:hint="eastAsia"/>
                <w:kern w:val="0"/>
                <w:sz w:val="24"/>
              </w:rPr>
              <w:t>6</w:t>
            </w:r>
          </w:p>
        </w:tc>
      </w:tr>
      <w:tr w:rsidR="00E1039A" w:rsidTr="00CF49B1">
        <w:trPr>
          <w:jc w:val="center"/>
        </w:trPr>
        <w:tc>
          <w:tcPr>
            <w:tcW w:w="517"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674"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1039A" w:rsidRDefault="00E1039A" w:rsidP="00CF49B1">
            <w:pPr>
              <w:widowControl/>
              <w:jc w:val="left"/>
              <w:rPr>
                <w:rFonts w:eastAsia="仿宋_GB2312"/>
                <w:kern w:val="0"/>
                <w:sz w:val="20"/>
                <w:szCs w:val="20"/>
              </w:rPr>
            </w:pPr>
          </w:p>
        </w:tc>
        <w:tc>
          <w:tcPr>
            <w:tcW w:w="1008"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社会公众或服务对象满意度</w:t>
            </w:r>
          </w:p>
        </w:tc>
        <w:tc>
          <w:tcPr>
            <w:tcW w:w="416" w:type="dxa"/>
            <w:tcBorders>
              <w:top w:val="nil"/>
              <w:left w:val="nil"/>
              <w:bottom w:val="single" w:sz="4" w:space="0" w:color="auto"/>
              <w:right w:val="single" w:sz="4" w:space="0" w:color="auto"/>
            </w:tcBorders>
            <w:vAlign w:val="center"/>
          </w:tcPr>
          <w:p w:rsidR="00E1039A" w:rsidRDefault="00E1039A" w:rsidP="00CF49B1">
            <w:pPr>
              <w:widowControl/>
              <w:jc w:val="center"/>
              <w:rPr>
                <w:rFonts w:eastAsia="仿宋_GB2312"/>
                <w:kern w:val="0"/>
                <w:sz w:val="20"/>
                <w:szCs w:val="20"/>
              </w:rPr>
            </w:pPr>
            <w:r>
              <w:rPr>
                <w:rFonts w:eastAsia="仿宋_GB2312"/>
                <w:kern w:val="0"/>
                <w:sz w:val="20"/>
                <w:szCs w:val="20"/>
              </w:rPr>
              <w:t>6</w:t>
            </w:r>
          </w:p>
        </w:tc>
        <w:tc>
          <w:tcPr>
            <w:tcW w:w="2994"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r>
              <w:rPr>
                <w:rFonts w:eastAsia="仿宋_GB2312"/>
                <w:kern w:val="0"/>
                <w:sz w:val="20"/>
                <w:szCs w:val="20"/>
              </w:rPr>
              <w:b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r>
              <w:rPr>
                <w:rFonts w:eastAsia="仿宋_GB2312"/>
                <w:kern w:val="0"/>
                <w:sz w:val="20"/>
                <w:szCs w:val="20"/>
              </w:rPr>
              <w:b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r>
              <w:rPr>
                <w:rFonts w:eastAsia="仿宋_GB2312"/>
                <w:kern w:val="0"/>
                <w:sz w:val="20"/>
                <w:szCs w:val="20"/>
              </w:rPr>
              <w:br/>
            </w: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3523" w:type="dxa"/>
            <w:tcBorders>
              <w:top w:val="nil"/>
              <w:left w:val="nil"/>
              <w:bottom w:val="single" w:sz="4" w:space="0" w:color="auto"/>
              <w:right w:val="single" w:sz="4" w:space="0" w:color="auto"/>
            </w:tcBorders>
            <w:vAlign w:val="center"/>
          </w:tcPr>
          <w:p w:rsidR="00E1039A" w:rsidRDefault="00E1039A" w:rsidP="00CF49B1">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636" w:type="dxa"/>
            <w:tcBorders>
              <w:top w:val="nil"/>
              <w:left w:val="nil"/>
              <w:bottom w:val="single" w:sz="4" w:space="0" w:color="auto"/>
              <w:right w:val="single" w:sz="4" w:space="0" w:color="auto"/>
            </w:tcBorders>
            <w:vAlign w:val="center"/>
          </w:tcPr>
          <w:p w:rsidR="00E1039A" w:rsidRDefault="00E1039A" w:rsidP="00CF49B1">
            <w:pPr>
              <w:widowControl/>
              <w:jc w:val="left"/>
              <w:rPr>
                <w:kern w:val="0"/>
                <w:sz w:val="24"/>
              </w:rPr>
            </w:pPr>
            <w:r>
              <w:rPr>
                <w:kern w:val="0"/>
                <w:sz w:val="24"/>
              </w:rPr>
              <w:t xml:space="preserve">　</w:t>
            </w:r>
            <w:r>
              <w:rPr>
                <w:rFonts w:hint="eastAsia"/>
                <w:kern w:val="0"/>
                <w:sz w:val="24"/>
              </w:rPr>
              <w:t>6</w:t>
            </w:r>
          </w:p>
        </w:tc>
      </w:tr>
    </w:tbl>
    <w:p w:rsidR="00E1039A" w:rsidRDefault="00E1039A" w:rsidP="00E1039A">
      <w:pPr>
        <w:rPr>
          <w:rFonts w:eastAsia="黑体"/>
          <w:sz w:val="28"/>
          <w:szCs w:val="28"/>
        </w:rPr>
      </w:pPr>
    </w:p>
    <w:p w:rsidR="00EB375C" w:rsidRDefault="00EB375C">
      <w:pPr>
        <w:rPr>
          <w:rFonts w:hint="eastAsia"/>
        </w:rPr>
      </w:pPr>
    </w:p>
    <w:sectPr w:rsidR="00EB3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0E"/>
    <w:rsid w:val="00E1039A"/>
    <w:rsid w:val="00E2590E"/>
    <w:rsid w:val="00EB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湖南省档案局</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shenyue</dc:creator>
  <cp:keywords/>
  <dc:description/>
  <cp:lastModifiedBy>shenyue</cp:lastModifiedBy>
  <cp:revision>2</cp:revision>
  <dcterms:created xsi:type="dcterms:W3CDTF">2017-06-28T01:42:00Z</dcterms:created>
  <dcterms:modified xsi:type="dcterms:W3CDTF">2017-06-28T01:43:00Z</dcterms:modified>
</cp:coreProperties>
</file>