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24"/>
        <w:jc w:val="both"/>
        <w:rPr>
          <w:rFonts w:ascii="方正仿宋简体" w:eastAsia="方正仿宋简体" w:cs="方正仿宋简体"/>
          <w:sz w:val="32"/>
          <w:szCs w:val="32"/>
        </w:rPr>
      </w:pPr>
      <w:r>
        <w:rPr>
          <w:rFonts w:ascii="方正仿宋简体" w:eastAsia="方正仿宋简体" w:cs="方正仿宋简体"/>
          <w:sz w:val="32"/>
          <w:szCs w:val="32"/>
        </w:rPr>
        <w:t xml:space="preserve">     </w:t>
      </w:r>
      <w:r>
        <w:rPr>
          <w:rFonts w:hint="eastAsia" w:ascii="方正仿宋简体" w:eastAsia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cs="方正仿宋简体"/>
          <w:sz w:val="32"/>
          <w:szCs w:val="32"/>
        </w:rPr>
        <w:t xml:space="preserve"> </w:t>
      </w:r>
    </w:p>
    <w:p>
      <w:pPr>
        <w:ind w:right="24"/>
        <w:jc w:val="right"/>
        <w:rPr>
          <w:rFonts w:ascii="方正仿宋简体" w:eastAsia="方正仿宋简体" w:cs="Times New Roman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b/>
          <w:bCs/>
          <w:spacing w:val="-20"/>
          <w:sz w:val="36"/>
          <w:szCs w:val="36"/>
        </w:rPr>
      </w:pP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湖南省档案局予以备案登记的档案中介服务机构名单</w:t>
      </w:r>
    </w:p>
    <w:p>
      <w:pPr>
        <w:jc w:val="center"/>
        <w:rPr>
          <w:rFonts w:ascii="方正仿宋简体" w:eastAsia="方正仿宋简体" w:cs="Times New Roman"/>
          <w:sz w:val="32"/>
          <w:szCs w:val="32"/>
        </w:rPr>
      </w:pPr>
      <w:r>
        <w:rPr>
          <w:rFonts w:hint="eastAsia" w:ascii="方正仿宋简体" w:eastAsia="方正仿宋简体" w:cs="方正仿宋简体"/>
          <w:sz w:val="32"/>
          <w:szCs w:val="32"/>
        </w:rPr>
        <w:t>（第</w:t>
      </w:r>
      <w:r>
        <w:rPr>
          <w:rFonts w:hint="eastAsia" w:ascii="方正仿宋简体" w:eastAsia="方正仿宋简体" w:cs="方正仿宋简体"/>
          <w:sz w:val="32"/>
          <w:szCs w:val="32"/>
          <w:lang w:eastAsia="zh-CN"/>
        </w:rPr>
        <w:t>十一</w:t>
      </w:r>
      <w:r>
        <w:rPr>
          <w:rFonts w:hint="eastAsia" w:ascii="方正仿宋简体" w:eastAsia="方正仿宋简体" w:cs="方正仿宋简体"/>
          <w:sz w:val="32"/>
          <w:szCs w:val="32"/>
        </w:rPr>
        <w:t>批）</w:t>
      </w:r>
    </w:p>
    <w:tbl>
      <w:tblPr>
        <w:tblStyle w:val="8"/>
        <w:tblW w:w="8295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6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956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档案中介服务机构名单</w:t>
            </w:r>
          </w:p>
        </w:tc>
        <w:tc>
          <w:tcPr>
            <w:tcW w:w="2339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</w:rPr>
              <w:t>登记编号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沅陵县绿洲档案服务中心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17117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湖南省恒信立档案管理技术有限公司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17118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永州市华瑞档案管理有限公司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17119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长沙市厚坊信息科技有限公司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永州市宏源外包服务有限公司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7121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长沙天祥工程技术咨询有限公司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7122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湖南景业信息技术发展有限公司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广州元果信息科技有限公司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7124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湖南荣汇新德信息技术技术有限公司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2017125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湖南晨龙智图信息科技有限公司</w:t>
            </w:r>
          </w:p>
        </w:tc>
        <w:tc>
          <w:tcPr>
            <w:tcW w:w="233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长沙晋宇档案管理咨询有限公司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17127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湖南麦合数字技术有限公司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17128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沅陵县新龙图档案管理服务部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7129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湖南金典木业有限公司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7130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长沙华麓昌工程咨询有限公司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7131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湖南众心缘信息科技有限公司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7132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9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sz w:val="32"/>
                <w:szCs w:val="32"/>
                <w:lang w:val="en-US" w:eastAsia="zh-CN"/>
              </w:rPr>
              <w:t>永州云智科技管理有限公司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Times New Roman"/>
                <w:sz w:val="32"/>
                <w:szCs w:val="32"/>
              </w:rPr>
              <w:t>SHNS201</w:t>
            </w:r>
            <w:r>
              <w:rPr>
                <w:rFonts w:hint="eastAsia" w:ascii="方正仿宋简体" w:eastAsia="方正仿宋简体" w:cs="Times New Roman"/>
                <w:sz w:val="32"/>
                <w:szCs w:val="32"/>
                <w:lang w:val="en-US" w:eastAsia="zh-CN"/>
              </w:rPr>
              <w:t>7133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方正仿宋简体" w:eastAsia="方正仿宋简体" w:cs="Times New Roman"/>
          <w:sz w:val="28"/>
          <w:szCs w:val="28"/>
        </w:rPr>
      </w:pPr>
      <w:r>
        <w:rPr>
          <w:rFonts w:hint="eastAsia" w:ascii="方正仿宋简体" w:eastAsia="方正仿宋简体" w:cs="黑体"/>
          <w:sz w:val="28"/>
          <w:szCs w:val="28"/>
        </w:rPr>
        <w:t>注：</w:t>
      </w:r>
      <w:r>
        <w:rPr>
          <w:rFonts w:hint="eastAsia" w:ascii="方正仿宋简体" w:eastAsia="方正仿宋简体" w:cs="方正仿宋简体"/>
          <w:sz w:val="28"/>
          <w:szCs w:val="28"/>
        </w:rPr>
        <w:t>登记编号按“四位代码+登记年度+三位流水号”编制。</w:t>
      </w:r>
    </w:p>
    <w:p>
      <w:pPr>
        <w:spacing w:line="500" w:lineRule="exact"/>
        <w:ind w:firstLine="560" w:firstLineChars="200"/>
        <w:rPr>
          <w:rFonts w:hint="eastAsia" w:ascii="方正仿宋简体" w:eastAsia="方正仿宋简体" w:cs="Times New Roman"/>
          <w:sz w:val="28"/>
          <w:szCs w:val="28"/>
        </w:rPr>
      </w:pPr>
      <w:r>
        <w:rPr>
          <w:rFonts w:hint="eastAsia" w:ascii="方正仿宋简体" w:eastAsia="方正仿宋简体" w:cs="方正仿宋简体"/>
          <w:sz w:val="28"/>
          <w:szCs w:val="28"/>
        </w:rPr>
        <w:t>其中，“四位代码”第一位为湖南省代码，后三位为发证单位</w:t>
      </w:r>
    </w:p>
    <w:p>
      <w:pPr>
        <w:spacing w:line="500" w:lineRule="exact"/>
        <w:ind w:firstLine="560" w:firstLineChars="200"/>
        <w:rPr>
          <w:rFonts w:hint="eastAsia" w:ascii="方正仿宋简体" w:eastAsia="方正仿宋简体" w:cs="Times New Roman"/>
          <w:sz w:val="28"/>
          <w:szCs w:val="28"/>
        </w:rPr>
      </w:pPr>
      <w:r>
        <w:rPr>
          <w:rFonts w:hint="eastAsia" w:ascii="方正仿宋简体" w:eastAsia="方正仿宋简体" w:cs="方正仿宋简体"/>
          <w:sz w:val="28"/>
          <w:szCs w:val="28"/>
        </w:rPr>
        <w:t>全称前三位拼音首字母。</w:t>
      </w:r>
    </w:p>
    <w:sectPr>
      <w:footerReference r:id="rId3" w:type="default"/>
      <w:pgSz w:w="11906" w:h="16838"/>
      <w:pgMar w:top="2098" w:right="1474" w:bottom="1701" w:left="1588" w:header="851" w:footer="124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Times New Roman" w:cs="Times New Roman"/>
        <w:sz w:val="24"/>
        <w:szCs w:val="24"/>
      </w:rPr>
    </w:pPr>
    <w:r>
      <w:rPr>
        <w:rStyle w:val="7"/>
        <w:rFonts w:ascii="Times New Roman"/>
        <w:sz w:val="24"/>
        <w:szCs w:val="24"/>
      </w:rPr>
      <w:t>—</w:t>
    </w:r>
    <w:r>
      <w:rPr>
        <w:rStyle w:val="7"/>
        <w:rFonts w:ascii="Times New Roman" w:cs="Times New Roman"/>
        <w:sz w:val="24"/>
        <w:szCs w:val="24"/>
      </w:rPr>
      <w:fldChar w:fldCharType="begin"/>
    </w:r>
    <w:r>
      <w:rPr>
        <w:rStyle w:val="7"/>
        <w:rFonts w:ascii="Times New Roman" w:cs="Times New Roman"/>
        <w:sz w:val="24"/>
        <w:szCs w:val="24"/>
      </w:rPr>
      <w:instrText xml:space="preserve">PAGE  </w:instrText>
    </w:r>
    <w:r>
      <w:rPr>
        <w:rStyle w:val="7"/>
        <w:rFonts w:ascii="Times New Roman" w:cs="Times New Roman"/>
        <w:sz w:val="24"/>
        <w:szCs w:val="24"/>
      </w:rPr>
      <w:fldChar w:fldCharType="separate"/>
    </w:r>
    <w:r>
      <w:rPr>
        <w:rStyle w:val="7"/>
        <w:rFonts w:ascii="Times New Roman" w:cs="Times New Roman"/>
        <w:sz w:val="24"/>
        <w:szCs w:val="24"/>
      </w:rPr>
      <w:t>2</w:t>
    </w:r>
    <w:r>
      <w:rPr>
        <w:rStyle w:val="7"/>
        <w:rFonts w:ascii="Times New Roman" w:cs="Times New Roman"/>
        <w:sz w:val="24"/>
        <w:szCs w:val="24"/>
      </w:rPr>
      <w:fldChar w:fldCharType="end"/>
    </w:r>
    <w:r>
      <w:rPr>
        <w:rStyle w:val="7"/>
        <w:rFonts w:ascii="Times New Roman"/>
        <w:sz w:val="24"/>
        <w:szCs w:val="24"/>
      </w:rPr>
      <w:t>—</w:t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E79"/>
    <w:rsid w:val="000321AE"/>
    <w:rsid w:val="00047E38"/>
    <w:rsid w:val="00091AFC"/>
    <w:rsid w:val="000B4D91"/>
    <w:rsid w:val="000E3658"/>
    <w:rsid w:val="000E3C63"/>
    <w:rsid w:val="000F361E"/>
    <w:rsid w:val="00112CA2"/>
    <w:rsid w:val="001B3F15"/>
    <w:rsid w:val="001D186F"/>
    <w:rsid w:val="001D459F"/>
    <w:rsid w:val="001E0A3D"/>
    <w:rsid w:val="001E2EF4"/>
    <w:rsid w:val="001E79E0"/>
    <w:rsid w:val="001F1B0C"/>
    <w:rsid w:val="001F7860"/>
    <w:rsid w:val="0020713F"/>
    <w:rsid w:val="00215452"/>
    <w:rsid w:val="00255015"/>
    <w:rsid w:val="002672EB"/>
    <w:rsid w:val="00275121"/>
    <w:rsid w:val="002964F0"/>
    <w:rsid w:val="002A25C2"/>
    <w:rsid w:val="002A33A5"/>
    <w:rsid w:val="002D0B66"/>
    <w:rsid w:val="003017E8"/>
    <w:rsid w:val="00326712"/>
    <w:rsid w:val="00330944"/>
    <w:rsid w:val="0036480F"/>
    <w:rsid w:val="00393D53"/>
    <w:rsid w:val="003D27C6"/>
    <w:rsid w:val="003F6308"/>
    <w:rsid w:val="003F6F12"/>
    <w:rsid w:val="004128DD"/>
    <w:rsid w:val="00414E1C"/>
    <w:rsid w:val="00476D04"/>
    <w:rsid w:val="004C1904"/>
    <w:rsid w:val="004C38B6"/>
    <w:rsid w:val="004D3DA7"/>
    <w:rsid w:val="004D73C6"/>
    <w:rsid w:val="004F0646"/>
    <w:rsid w:val="004F75BE"/>
    <w:rsid w:val="00524152"/>
    <w:rsid w:val="0052686A"/>
    <w:rsid w:val="00557229"/>
    <w:rsid w:val="00591F3C"/>
    <w:rsid w:val="005D3301"/>
    <w:rsid w:val="005E74A0"/>
    <w:rsid w:val="00610722"/>
    <w:rsid w:val="00653EF1"/>
    <w:rsid w:val="00686A8F"/>
    <w:rsid w:val="006A50E4"/>
    <w:rsid w:val="006B2232"/>
    <w:rsid w:val="006E3217"/>
    <w:rsid w:val="006F505B"/>
    <w:rsid w:val="006F7BF7"/>
    <w:rsid w:val="0070444B"/>
    <w:rsid w:val="00757025"/>
    <w:rsid w:val="00790BDE"/>
    <w:rsid w:val="007926EC"/>
    <w:rsid w:val="007C7733"/>
    <w:rsid w:val="007E2204"/>
    <w:rsid w:val="007E6273"/>
    <w:rsid w:val="00842B4A"/>
    <w:rsid w:val="00882527"/>
    <w:rsid w:val="008923B4"/>
    <w:rsid w:val="008B583F"/>
    <w:rsid w:val="008D0033"/>
    <w:rsid w:val="008E2ACF"/>
    <w:rsid w:val="008F57A2"/>
    <w:rsid w:val="0091644D"/>
    <w:rsid w:val="00945545"/>
    <w:rsid w:val="00964CC5"/>
    <w:rsid w:val="009E2E5C"/>
    <w:rsid w:val="00A11E2C"/>
    <w:rsid w:val="00AA795E"/>
    <w:rsid w:val="00AB2833"/>
    <w:rsid w:val="00AF0492"/>
    <w:rsid w:val="00AF1398"/>
    <w:rsid w:val="00B13759"/>
    <w:rsid w:val="00B25AF4"/>
    <w:rsid w:val="00B437CE"/>
    <w:rsid w:val="00B542E5"/>
    <w:rsid w:val="00BA0B2E"/>
    <w:rsid w:val="00BB1A27"/>
    <w:rsid w:val="00BC7EEF"/>
    <w:rsid w:val="00BD0D17"/>
    <w:rsid w:val="00BE16D1"/>
    <w:rsid w:val="00BE4461"/>
    <w:rsid w:val="00BE6D99"/>
    <w:rsid w:val="00BF1D2E"/>
    <w:rsid w:val="00CD2B78"/>
    <w:rsid w:val="00CE2D68"/>
    <w:rsid w:val="00CE4A30"/>
    <w:rsid w:val="00CF6215"/>
    <w:rsid w:val="00D45767"/>
    <w:rsid w:val="00D97BF9"/>
    <w:rsid w:val="00DA1D37"/>
    <w:rsid w:val="00DA6FCF"/>
    <w:rsid w:val="00DC1569"/>
    <w:rsid w:val="00DD3301"/>
    <w:rsid w:val="00E31FE7"/>
    <w:rsid w:val="00E57597"/>
    <w:rsid w:val="00E72ED3"/>
    <w:rsid w:val="00E76E21"/>
    <w:rsid w:val="00E841A4"/>
    <w:rsid w:val="00ED6C26"/>
    <w:rsid w:val="00F15F9B"/>
    <w:rsid w:val="00F40019"/>
    <w:rsid w:val="00F65B63"/>
    <w:rsid w:val="00F9645B"/>
    <w:rsid w:val="00FA0378"/>
    <w:rsid w:val="00FA328C"/>
    <w:rsid w:val="00FE1F57"/>
    <w:rsid w:val="03C75C79"/>
    <w:rsid w:val="0C6A5006"/>
    <w:rsid w:val="13BA5824"/>
    <w:rsid w:val="20796077"/>
    <w:rsid w:val="24132B76"/>
    <w:rsid w:val="43F96DCA"/>
    <w:rsid w:val="46A62A50"/>
    <w:rsid w:val="47D361FE"/>
    <w:rsid w:val="4C961FC0"/>
    <w:rsid w:val="4F000E44"/>
    <w:rsid w:val="569521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table" w:styleId="9">
    <w:name w:val="Table Grid"/>
    <w:basedOn w:val="8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locked/>
    <w:uiPriority w:val="99"/>
    <w:rPr>
      <w:sz w:val="18"/>
      <w:szCs w:val="18"/>
    </w:rPr>
  </w:style>
  <w:style w:type="character" w:customStyle="1" w:styleId="11">
    <w:name w:val="页脚 Char"/>
    <w:link w:val="4"/>
    <w:locked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日期 Char"/>
    <w:link w:val="2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湖南省档案局</Company>
  <Pages>1</Pages>
  <Words>101</Words>
  <Characters>580</Characters>
  <Lines>4</Lines>
  <Paragraphs>1</Paragraphs>
  <ScaleCrop>false</ScaleCrop>
  <LinksUpToDate>false</LinksUpToDate>
  <CharactersWithSpaces>680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2013-12-03T01:36:00Z</dcterms:created>
  <dc:creator>fangjian</dc:creator>
  <cp:lastModifiedBy>admin</cp:lastModifiedBy>
  <cp:lastPrinted>2017-03-28T09:25:00Z</cp:lastPrinted>
  <dcterms:modified xsi:type="dcterms:W3CDTF">2017-10-31T08:17:35Z</dcterms:modified>
  <dc:title>湖南省档案局关于公布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