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240" w:line="56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省档案学会第28次学术论文评选获奖名单</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default" w:ascii="方正仿宋简体" w:hAnsi="方正仿宋简体" w:eastAsia="方正仿宋简体" w:cs="方正仿宋简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（一等奖11篇）</w:t>
      </w:r>
    </w:p>
    <w:tbl>
      <w:tblPr>
        <w:tblStyle w:val="3"/>
        <w:tblW w:w="8895"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9"/>
        <w:gridCol w:w="1020"/>
        <w:gridCol w:w="4966"/>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
              </w:rPr>
              <w:t>作者</w:t>
            </w:r>
          </w:p>
        </w:tc>
        <w:tc>
          <w:tcPr>
            <w:tcW w:w="49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
              </w:rPr>
              <w:t>论文标题</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仇壮丽</w:t>
            </w:r>
          </w:p>
        </w:tc>
        <w:tc>
          <w:tcPr>
            <w:tcW w:w="4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论“预”归档与电子文件的科学治理</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湖南省档案馆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鄢  嫦</w:t>
            </w:r>
          </w:p>
        </w:tc>
        <w:tc>
          <w:tcPr>
            <w:tcW w:w="4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档案专业人员继续教育需求分析与实践探究</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长沙商贸旅游职业技术学院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吴  倩</w:t>
            </w:r>
          </w:p>
        </w:tc>
        <w:tc>
          <w:tcPr>
            <w:tcW w:w="4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村级档案管理的功能价值、阻滞因素及优化策略——基于乡村振兴战略背景</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娄底经济技术开发区涟滨街道办事处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田支斌</w:t>
            </w:r>
          </w:p>
        </w:tc>
        <w:tc>
          <w:tcPr>
            <w:tcW w:w="4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传统历史视角下的电子档案管理体系研究</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湖南师范大学档案馆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孟  月</w:t>
            </w:r>
          </w:p>
        </w:tc>
        <w:tc>
          <w:tcPr>
            <w:tcW w:w="4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档案制度建设与档案治理现代化关系辨析</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湖南师范大学档案馆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6</w:t>
            </w:r>
          </w:p>
        </w:tc>
        <w:tc>
          <w:tcPr>
            <w:tcW w:w="10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卿龙斌</w:t>
            </w:r>
          </w:p>
        </w:tc>
        <w:tc>
          <w:tcPr>
            <w:tcW w:w="49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新时代检察机关档案队伍建设现状与对策—以株洲市检察机关为例</w:t>
            </w:r>
          </w:p>
        </w:tc>
        <w:tc>
          <w:tcPr>
            <w:tcW w:w="231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株洲市人民检察院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lang w:val="en-US" w:eastAsia="zh-CN"/>
              </w:rPr>
            </w:pPr>
            <w:r>
              <w:rPr>
                <w:rFonts w:hint="eastAsia" w:ascii="方正仿宋简体" w:hAnsi="方正仿宋简体" w:eastAsia="方正仿宋简体" w:cs="方正仿宋简体"/>
                <w:i w:val="0"/>
                <w:color w:val="000000"/>
                <w:sz w:val="28"/>
                <w:szCs w:val="28"/>
                <w:u w:val="none"/>
                <w:lang w:val="en-US" w:eastAsia="zh-CN"/>
              </w:rPr>
              <w:t>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贺娟娟  赵  敏</w:t>
            </w:r>
          </w:p>
        </w:tc>
        <w:tc>
          <w:tcPr>
            <w:tcW w:w="49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论档案中介机构规范化管理——以常德市档案中介机构为例</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常德市档案馆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8</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余友安</w:t>
            </w:r>
          </w:p>
        </w:tc>
        <w:tc>
          <w:tcPr>
            <w:tcW w:w="4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17年前岳阳抗击非典的回顾与借鉴——对我市当前疫情防控的一点思考</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岳阳市档案馆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9</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蔡其荣</w:t>
            </w:r>
          </w:p>
        </w:tc>
        <w:tc>
          <w:tcPr>
            <w:tcW w:w="4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浅谈国家综合档案馆事业治理体系治理能力现代化</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娄底市档案馆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10</w:t>
            </w:r>
          </w:p>
        </w:tc>
        <w:tc>
          <w:tcPr>
            <w:tcW w:w="10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王  韵  刘华英</w:t>
            </w:r>
          </w:p>
        </w:tc>
        <w:tc>
          <w:tcPr>
            <w:tcW w:w="4966"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[国内档案学近五年研究热点分析] — 基于《档案学通讯》与《档案学研究》的文献计量及可视化分析</w:t>
            </w:r>
          </w:p>
        </w:tc>
        <w:tc>
          <w:tcPr>
            <w:tcW w:w="231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中南大学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11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黄  琼</w:t>
            </w:r>
          </w:p>
        </w:tc>
        <w:tc>
          <w:tcPr>
            <w:tcW w:w="4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数字人文视域下我国档案资源合作开发模式研究</w:t>
            </w:r>
          </w:p>
        </w:tc>
        <w:tc>
          <w:tcPr>
            <w:tcW w:w="231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sz w:val="28"/>
                <w:szCs w:val="28"/>
                <w:u w:val="none"/>
              </w:rPr>
            </w:pPr>
            <w:r>
              <w:rPr>
                <w:rFonts w:hint="eastAsia" w:ascii="方正仿宋简体" w:hAnsi="方正仿宋简体" w:eastAsia="方正仿宋简体" w:cs="方正仿宋简体"/>
                <w:i w:val="0"/>
                <w:color w:val="000000"/>
                <w:kern w:val="0"/>
                <w:sz w:val="28"/>
                <w:szCs w:val="28"/>
                <w:u w:val="none"/>
                <w:lang w:val="en-US" w:eastAsia="zh-CN" w:bidi="ar"/>
              </w:rPr>
              <w:t>娄底市自然资源规划局不动中心</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default"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default"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default" w:ascii="楷体_GB2312" w:hAnsi="楷体_GB2312" w:eastAsia="楷体_GB2312" w:cs="楷体_GB2312"/>
          <w:kern w:val="0"/>
          <w:sz w:val="32"/>
          <w:szCs w:val="32"/>
          <w:lang w:val="en-US" w:eastAsia="zh-CN" w:bidi="ar"/>
        </w:rPr>
      </w:pPr>
      <w:r>
        <w:rPr>
          <w:rFonts w:hint="default" w:ascii="楷体_GB2312" w:hAnsi="楷体_GB2312" w:eastAsia="楷体_GB2312" w:cs="楷体_GB2312"/>
          <w:kern w:val="0"/>
          <w:sz w:val="32"/>
          <w:szCs w:val="32"/>
          <w:lang w:val="en-US" w:eastAsia="zh-CN" w:bidi="ar"/>
        </w:rPr>
        <w:t>（二等奖1</w:t>
      </w:r>
      <w:r>
        <w:rPr>
          <w:rFonts w:hint="eastAsia" w:ascii="楷体_GB2312" w:hAnsi="楷体_GB2312" w:eastAsia="楷体_GB2312" w:cs="楷体_GB2312"/>
          <w:kern w:val="0"/>
          <w:sz w:val="32"/>
          <w:szCs w:val="32"/>
          <w:lang w:val="en-US" w:eastAsia="zh-CN" w:bidi="ar"/>
        </w:rPr>
        <w:t>4</w:t>
      </w:r>
      <w:r>
        <w:rPr>
          <w:rFonts w:hint="default" w:ascii="楷体_GB2312" w:hAnsi="楷体_GB2312" w:eastAsia="楷体_GB2312" w:cs="楷体_GB2312"/>
          <w:kern w:val="0"/>
          <w:sz w:val="32"/>
          <w:szCs w:val="32"/>
          <w:lang w:val="en-US" w:eastAsia="zh-CN" w:bidi="ar"/>
        </w:rPr>
        <w:t>篇）</w:t>
      </w:r>
    </w:p>
    <w:tbl>
      <w:tblPr>
        <w:tblStyle w:val="3"/>
        <w:tblW w:w="8925"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4"/>
        <w:gridCol w:w="1036"/>
        <w:gridCol w:w="4950"/>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序号</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作者</w:t>
            </w:r>
          </w:p>
        </w:tc>
        <w:tc>
          <w:tcPr>
            <w:tcW w:w="4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论文标题</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李飞荣</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邓振华</w:t>
            </w:r>
          </w:p>
        </w:tc>
        <w:tc>
          <w:tcPr>
            <w:tcW w:w="4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军队档案数字信息资源共享共建问题研究</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国防科技大学档案馆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spacing w:val="-5"/>
                <w:w w:val="90"/>
                <w:kern w:val="0"/>
                <w:sz w:val="28"/>
                <w:szCs w:val="28"/>
                <w:u w:val="none"/>
                <w:lang w:val="en-US" w:eastAsia="zh-CN" w:bidi="ar"/>
              </w:rPr>
              <w:t>欧阳满兮</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李  明</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大数据背景下高校图书馆基于用户档案的用户画像精准信息服务模式探索</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湖南城建职业技术学院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钱妍冰</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马  林</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常旭辉</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王  悦张勤华</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张明智</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等离子臭氧消毒实现档案保护安全—档案保护设备进行的实验检测</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刘少奇纪念馆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肖  雪</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企业设计体系核心能力提升作用模型分析--基于档案数据管理视角</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中国航发湖南动力机械研究所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廖  柳</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臭氧应用于档案消毒要注意的几个问题</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湖南省档案馆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黄  英</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数字化视阈下我国档案资源管理现状及其“5S”优化路径</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湖南广播电视大学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蔡丽娟</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基于文献计量法的我国口述档案研究方法运用概貌、演化及热点透析 </w:t>
            </w:r>
          </w:p>
        </w:tc>
        <w:tc>
          <w:tcPr>
            <w:tcW w:w="2325" w:type="dxa"/>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杨  涛</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李梦君</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关于完善新时代档案事业发展管理制度体系的思考 —以怀化市档案部门为例</w:t>
            </w:r>
          </w:p>
        </w:tc>
        <w:tc>
          <w:tcPr>
            <w:tcW w:w="2325" w:type="dxa"/>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中共怀化市委办公室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吴  松</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浅谈档案部门人才引进与培育的策略</w:t>
            </w:r>
          </w:p>
        </w:tc>
        <w:tc>
          <w:tcPr>
            <w:tcW w:w="2325" w:type="dxa"/>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中国人民银行张家界市中心支行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程  强</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关于民国档案数字化的几点思考</w:t>
            </w:r>
          </w:p>
        </w:tc>
        <w:tc>
          <w:tcPr>
            <w:tcW w:w="2325" w:type="dxa"/>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上海中信信息发展股份有限公司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唐  博</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论档案与高职院校内涵式发展—以湖南艺术职业学院为例</w:t>
            </w:r>
          </w:p>
        </w:tc>
        <w:tc>
          <w:tcPr>
            <w:tcW w:w="2325" w:type="dxa"/>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湖南艺术职业学院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唐丽华</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试论完善新时代档案发展管理体系探索</w:t>
            </w:r>
          </w:p>
        </w:tc>
        <w:tc>
          <w:tcPr>
            <w:tcW w:w="2325" w:type="dxa"/>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中国人民银行永州市中心支行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王  娟</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1999-2018 年 “ 物联网+  ” 档案管理文献统计分析</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湖南铁道职业技术学院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14</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肖体龙</w:t>
            </w:r>
          </w:p>
        </w:tc>
        <w:tc>
          <w:tcPr>
            <w:tcW w:w="4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践行“三个走向”  引领档案工作新纪元</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中共隆回县委党校</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default"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default" w:ascii="楷体_GB2312" w:hAnsi="楷体_GB2312" w:eastAsia="楷体_GB2312" w:cs="楷体_GB2312"/>
          <w:kern w:val="0"/>
          <w:sz w:val="32"/>
          <w:szCs w:val="32"/>
          <w:lang w:val="en-US" w:eastAsia="zh-CN" w:bidi="ar"/>
        </w:rPr>
      </w:pPr>
      <w:r>
        <w:rPr>
          <w:rFonts w:hint="default" w:ascii="楷体_GB2312" w:hAnsi="楷体_GB2312" w:eastAsia="楷体_GB2312" w:cs="楷体_GB2312"/>
          <w:kern w:val="0"/>
          <w:sz w:val="32"/>
          <w:szCs w:val="32"/>
          <w:lang w:val="en-US" w:eastAsia="zh-CN" w:bidi="ar"/>
        </w:rPr>
        <w:t>（三等奖21篇）</w:t>
      </w:r>
    </w:p>
    <w:tbl>
      <w:tblPr>
        <w:tblStyle w:val="3"/>
        <w:tblW w:w="8925"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4"/>
        <w:gridCol w:w="1036"/>
        <w:gridCol w:w="4950"/>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1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序号</w:t>
            </w:r>
          </w:p>
        </w:tc>
        <w:tc>
          <w:tcPr>
            <w:tcW w:w="103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作者</w:t>
            </w:r>
          </w:p>
        </w:tc>
        <w:tc>
          <w:tcPr>
            <w:tcW w:w="49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论文标题</w:t>
            </w:r>
          </w:p>
        </w:tc>
        <w:tc>
          <w:tcPr>
            <w:tcW w:w="232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夏海亚</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新时期档案行政管理及执法规范探索</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中共邵阳市大祥区委办公室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2</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李祖云</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加强建设领域档案工作的几点思考</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常德市城市节约用水管理办公室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3</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郑  帆</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在新时期背景下完善县级档案数据管理制度的若干思考</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君山区档案馆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4</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贺  雯</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文化自信视域下的高校档案文化育人研究</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长沙航空职业技术学院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5</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易  平</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从工匠精神的角度来探讨档案修复人才的培养</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湖南省档案馆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6</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刘彩娟</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我国档案法规体系建设研究</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中国航发湖南动力机械研究所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7</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陈丽达</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益阳市档案中介服务机构管理初探</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益阳市档案馆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8</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张爽云</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浅析档案开放鉴定工作的挑战与对策研究</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岳阳县档案馆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9</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李国英</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数字时代档案资源开发利用的重新审视</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郴州市科技创新服务中心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10</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邹红卫</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大数据时代背景下档案管理工作的研究</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中国人民银行祁阳支行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11</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方燕辉</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浅谈高速公路建设项目档案跟踪归档管理</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湖南长株高速公路开发有限责任公司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12</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李晶晶</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城乡建设档案部门人才引进与培养方面的思考</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城乡建设档案馆（信息中心）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13</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赵  丽</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远程服务模式下学籍材料翻译工作的现状及对策—以湖南师范大学档案馆为例  </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湖南师范大学档案馆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14</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申  琴</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完善新时代档案事业发展管理制度体系</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石门县全民健身服务中心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15</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盛志喜</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小议信息化时代档案人才队伍建设—以益阳市档案人才为例</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益阳市档案馆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16</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唐小琴</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关于基层档案工作现状的思考</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石门县档案局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17</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石  英</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浅议新形势下县级城建档案管理存在的问题及对策</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平江县档案馆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18</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 xml:space="preserve">熊  平 向昌德 </w:t>
            </w:r>
            <w:r>
              <w:rPr>
                <w:rFonts w:hint="eastAsia" w:ascii="方正仿宋简体" w:hAnsi="方正仿宋简体" w:eastAsia="方正仿宋简体" w:cs="方正仿宋简体"/>
                <w:i w:val="0"/>
                <w:color w:val="000000"/>
                <w:kern w:val="0"/>
                <w:sz w:val="28"/>
                <w:szCs w:val="28"/>
                <w:u w:val="none"/>
                <w:lang w:val="en-US" w:eastAsia="zh-CN" w:bidi="ar"/>
              </w:rPr>
              <w:br w:type="textWrapping"/>
            </w:r>
            <w:r>
              <w:rPr>
                <w:rFonts w:hint="eastAsia" w:ascii="方正仿宋简体" w:hAnsi="方正仿宋简体" w:eastAsia="方正仿宋简体" w:cs="方正仿宋简体"/>
                <w:i w:val="0"/>
                <w:color w:val="000000"/>
                <w:kern w:val="0"/>
                <w:sz w:val="28"/>
                <w:szCs w:val="28"/>
                <w:u w:val="none"/>
                <w:lang w:val="en-US" w:eastAsia="zh-CN" w:bidi="ar"/>
              </w:rPr>
              <w:t>朱长虹</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中国封建社会乡村文化建设的“活化石”—初探明清会同县《向氏族谱》家族文化</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怀化市档案馆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19</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郑雅丽</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城建档案利用中存在的问题及对策探究（28）</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平江县档案馆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20</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刘  蔚</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新时代实施档案法律法规制度存在的问题与建议</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娄底职业技术学院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21</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谢文睿</w:t>
            </w:r>
          </w:p>
        </w:tc>
        <w:tc>
          <w:tcPr>
            <w:tcW w:w="49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关于档案安全管理工作的思考</w:t>
            </w:r>
          </w:p>
        </w:tc>
        <w:tc>
          <w:tcPr>
            <w:tcW w:w="23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方正仿宋简体" w:hAnsi="方正仿宋简体" w:eastAsia="方正仿宋简体" w:cs="方正仿宋简体"/>
                <w:i w:val="0"/>
                <w:color w:val="000000"/>
                <w:kern w:val="0"/>
                <w:sz w:val="28"/>
                <w:szCs w:val="28"/>
                <w:u w:val="none"/>
                <w:lang w:val="en-US" w:eastAsia="zh-CN" w:bidi="ar"/>
              </w:rPr>
            </w:pPr>
            <w:r>
              <w:rPr>
                <w:rFonts w:hint="eastAsia" w:ascii="方正仿宋简体" w:hAnsi="方正仿宋简体" w:eastAsia="方正仿宋简体" w:cs="方正仿宋简体"/>
                <w:i w:val="0"/>
                <w:color w:val="000000"/>
                <w:kern w:val="0"/>
                <w:sz w:val="28"/>
                <w:szCs w:val="28"/>
                <w:u w:val="none"/>
                <w:lang w:val="en-US" w:eastAsia="zh-CN" w:bidi="ar"/>
              </w:rPr>
              <w:t>中国人民银行双牌支行</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3636D"/>
    <w:rsid w:val="714363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2020-10-29T01:05:00Z</dcterms:created>
  <dc:creator>Administrator</dc:creator>
  <cp:lastModifiedBy>Administrator</cp:lastModifiedBy>
  <dcterms:modified xsi:type="dcterms:W3CDTF">2020-10-29T01:06:28Z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